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951F2" w14:textId="77777777" w:rsidR="009F07E2" w:rsidRPr="00B960F5" w:rsidRDefault="009F07E2" w:rsidP="009F07E2">
      <w:pPr>
        <w:jc w:val="right"/>
        <w:rPr>
          <w:rFonts w:ascii="Arial" w:hAnsi="Arial" w:cs="Arial"/>
          <w:b/>
          <w:bCs/>
          <w:color w:val="FF0000"/>
          <w:lang w:val="en-US"/>
        </w:rPr>
      </w:pPr>
      <w:r w:rsidRPr="00B960F5">
        <w:rPr>
          <w:rFonts w:ascii="Arial" w:hAnsi="Arial" w:cs="Arial"/>
          <w:b/>
          <w:bCs/>
          <w:color w:val="FF0000"/>
          <w:lang w:val="en-US"/>
        </w:rPr>
        <w:t>PRESS RELEASE</w:t>
      </w:r>
    </w:p>
    <w:p w14:paraId="3086B6D3" w14:textId="7E553AF5" w:rsidR="00573F41" w:rsidRPr="00B960F5" w:rsidRDefault="0046675C" w:rsidP="00573F41">
      <w:pPr>
        <w:jc w:val="right"/>
        <w:rPr>
          <w:rFonts w:ascii="Arial" w:hAnsi="Arial" w:cs="Arial"/>
          <w:i/>
          <w:iCs/>
          <w:color w:val="000000" w:themeColor="text1"/>
          <w:lang w:val="en-US"/>
        </w:rPr>
      </w:pPr>
      <w:r w:rsidRPr="00B960F5">
        <w:rPr>
          <w:rFonts w:ascii="Arial" w:hAnsi="Arial" w:cs="Arial"/>
          <w:i/>
          <w:iCs/>
          <w:color w:val="000000" w:themeColor="text1"/>
          <w:lang w:val="en-US"/>
        </w:rPr>
        <w:t>Release Date:  October 2025</w:t>
      </w:r>
    </w:p>
    <w:p w14:paraId="68E3083D" w14:textId="1DA69E1B" w:rsidR="0060298B" w:rsidRPr="00B960F5" w:rsidRDefault="0060298B" w:rsidP="0060298B">
      <w:pPr>
        <w:jc w:val="center"/>
        <w:rPr>
          <w:rFonts w:ascii="Arial" w:hAnsi="Arial" w:cs="Arial"/>
          <w:b/>
          <w:bCs/>
          <w:sz w:val="28"/>
          <w:szCs w:val="28"/>
          <w:lang w:val="en-US"/>
        </w:rPr>
      </w:pPr>
      <w:r w:rsidRPr="00B960F5">
        <w:rPr>
          <w:rFonts w:ascii="Arial" w:hAnsi="Arial" w:cs="Arial"/>
          <w:b/>
          <w:bCs/>
          <w:sz w:val="28"/>
          <w:szCs w:val="28"/>
          <w:lang w:val="en-US"/>
        </w:rPr>
        <w:t xml:space="preserve">TRANSAVIA </w:t>
      </w:r>
      <w:r w:rsidR="00371902" w:rsidRPr="00B960F5">
        <w:rPr>
          <w:rFonts w:ascii="Arial" w:hAnsi="Arial" w:cs="Arial"/>
          <w:b/>
          <w:bCs/>
          <w:sz w:val="28"/>
          <w:szCs w:val="28"/>
          <w:lang w:val="en-US"/>
        </w:rPr>
        <w:t>Brings Chicken Trusted Quality and Full Control “Well Made at Every Step” to Bidfood Gastronomy Show 2025</w:t>
      </w:r>
    </w:p>
    <w:p w14:paraId="2451ED46" w14:textId="7BBF0814" w:rsidR="0046671E" w:rsidRPr="00B960F5" w:rsidRDefault="00371902" w:rsidP="004616E0">
      <w:pPr>
        <w:spacing w:after="0" w:line="276" w:lineRule="auto"/>
        <w:jc w:val="both"/>
        <w:rPr>
          <w:rFonts w:ascii="Arial" w:hAnsi="Arial" w:cs="Arial"/>
          <w:lang w:val="en-US"/>
        </w:rPr>
      </w:pPr>
      <w:r w:rsidRPr="00B960F5">
        <w:rPr>
          <w:rFonts w:ascii="Arial" w:hAnsi="Arial" w:cs="Arial"/>
          <w:b/>
          <w:bCs/>
          <w:i/>
          <w:iCs/>
          <w:lang w:val="en-US"/>
        </w:rPr>
        <w:t xml:space="preserve">Bratislava, Slovakia </w:t>
      </w:r>
      <w:r w:rsidR="0060298B" w:rsidRPr="00B960F5">
        <w:rPr>
          <w:rFonts w:ascii="Arial" w:hAnsi="Arial" w:cs="Arial"/>
          <w:b/>
          <w:bCs/>
          <w:i/>
          <w:iCs/>
          <w:lang w:val="en-US"/>
        </w:rPr>
        <w:t>– October, 2025</w:t>
      </w:r>
      <w:r w:rsidR="00390196" w:rsidRPr="00B960F5">
        <w:rPr>
          <w:rFonts w:ascii="Arial" w:hAnsi="Arial" w:cs="Arial"/>
          <w:b/>
          <w:bCs/>
          <w:lang w:val="en-US"/>
        </w:rPr>
        <w:t>.</w:t>
      </w:r>
      <w:r w:rsidR="002131BA" w:rsidRPr="00B960F5">
        <w:rPr>
          <w:rFonts w:ascii="Arial" w:hAnsi="Arial" w:cs="Arial"/>
          <w:b/>
          <w:bCs/>
          <w:lang w:val="en-US"/>
        </w:rPr>
        <w:t xml:space="preserve"> </w:t>
      </w:r>
      <w:bookmarkStart w:id="0" w:name="_Hlk190492021"/>
      <w:r w:rsidRPr="00B960F5">
        <w:rPr>
          <w:rFonts w:ascii="Arial" w:hAnsi="Arial" w:cs="Arial"/>
          <w:b/>
          <w:bCs/>
          <w:lang w:val="en-US"/>
        </w:rPr>
        <w:t xml:space="preserve">At this year’s Bidfood Gastronomy Show, TRANSAVIA, Romania’s leading poultry producer, invites </w:t>
      </w:r>
      <w:proofErr w:type="spellStart"/>
      <w:r w:rsidRPr="00B960F5">
        <w:rPr>
          <w:rFonts w:ascii="Arial" w:hAnsi="Arial" w:cs="Arial"/>
          <w:b/>
          <w:bCs/>
          <w:lang w:val="en-US"/>
        </w:rPr>
        <w:t>HoReCa</w:t>
      </w:r>
      <w:proofErr w:type="spellEnd"/>
      <w:r w:rsidRPr="00B960F5">
        <w:rPr>
          <w:rFonts w:ascii="Arial" w:hAnsi="Arial" w:cs="Arial"/>
          <w:b/>
          <w:bCs/>
          <w:lang w:val="en-US"/>
        </w:rPr>
        <w:t xml:space="preserve"> professionals and foodservice partners to </w:t>
      </w:r>
      <w:r w:rsidR="00EB3AF1" w:rsidRPr="00B960F5">
        <w:rPr>
          <w:rFonts w:ascii="Arial" w:hAnsi="Arial" w:cs="Arial"/>
          <w:b/>
          <w:bCs/>
          <w:lang w:val="en-US"/>
        </w:rPr>
        <w:t>experience the real benefits of a fully integrated business model</w:t>
      </w:r>
      <w:r w:rsidR="0046671E" w:rsidRPr="00B960F5">
        <w:rPr>
          <w:rFonts w:ascii="Arial" w:hAnsi="Arial" w:cs="Arial"/>
          <w:b/>
          <w:bCs/>
          <w:lang w:val="en-US"/>
        </w:rPr>
        <w:t xml:space="preserve"> </w:t>
      </w:r>
      <w:r w:rsidR="0046671E" w:rsidRPr="00B960F5">
        <w:rPr>
          <w:rFonts w:ascii="Arial" w:hAnsi="Arial" w:cs="Arial"/>
          <w:b/>
          <w:bCs/>
          <w:i/>
          <w:iCs/>
          <w:lang w:val="en-US"/>
        </w:rPr>
        <w:t>from grain to fork</w:t>
      </w:r>
      <w:r w:rsidR="00EB3AF1" w:rsidRPr="00B960F5">
        <w:rPr>
          <w:rFonts w:ascii="Arial" w:hAnsi="Arial" w:cs="Arial"/>
          <w:b/>
          <w:bCs/>
          <w:lang w:val="en-US"/>
        </w:rPr>
        <w:t xml:space="preserve">. </w:t>
      </w:r>
      <w:r w:rsidR="0046671E" w:rsidRPr="00B960F5">
        <w:rPr>
          <w:rFonts w:ascii="Arial" w:hAnsi="Arial" w:cs="Arial"/>
          <w:lang w:val="en-US"/>
        </w:rPr>
        <w:t>This integrated approach</w:t>
      </w:r>
      <w:r w:rsidR="001C0FE8" w:rsidRPr="00B960F5">
        <w:rPr>
          <w:rFonts w:ascii="Arial" w:hAnsi="Arial" w:cs="Arial"/>
          <w:lang w:val="en-US"/>
        </w:rPr>
        <w:t xml:space="preserve"> is </w:t>
      </w:r>
      <w:r w:rsidR="0046671E" w:rsidRPr="00B960F5">
        <w:rPr>
          <w:rFonts w:ascii="Arial" w:hAnsi="Arial" w:cs="Arial"/>
          <w:lang w:val="en-US"/>
        </w:rPr>
        <w:t xml:space="preserve">unique </w:t>
      </w:r>
      <w:r w:rsidR="001C0FE8" w:rsidRPr="00B960F5">
        <w:rPr>
          <w:rFonts w:ascii="Arial" w:hAnsi="Arial" w:cs="Arial"/>
          <w:lang w:val="en-US"/>
        </w:rPr>
        <w:t>among</w:t>
      </w:r>
      <w:r w:rsidR="00DE1780" w:rsidRPr="00B960F5">
        <w:rPr>
          <w:rFonts w:ascii="Arial" w:hAnsi="Arial" w:cs="Arial"/>
          <w:lang w:val="en-US"/>
        </w:rPr>
        <w:t xml:space="preserve"> major player</w:t>
      </w:r>
      <w:r w:rsidR="001C0FE8" w:rsidRPr="00B960F5">
        <w:rPr>
          <w:rFonts w:ascii="Arial" w:hAnsi="Arial" w:cs="Arial"/>
          <w:lang w:val="en-US"/>
        </w:rPr>
        <w:t>s</w:t>
      </w:r>
      <w:r w:rsidR="00DE1780" w:rsidRPr="00B960F5">
        <w:rPr>
          <w:rFonts w:ascii="Arial" w:hAnsi="Arial" w:cs="Arial"/>
          <w:lang w:val="en-US"/>
        </w:rPr>
        <w:t xml:space="preserve"> </w:t>
      </w:r>
      <w:r w:rsidR="001C0FE8" w:rsidRPr="00B960F5">
        <w:rPr>
          <w:rFonts w:ascii="Arial" w:hAnsi="Arial" w:cs="Arial"/>
          <w:lang w:val="en-US"/>
        </w:rPr>
        <w:t>in</w:t>
      </w:r>
      <w:r w:rsidR="0046671E" w:rsidRPr="00B960F5">
        <w:rPr>
          <w:rFonts w:ascii="Arial" w:hAnsi="Arial" w:cs="Arial"/>
          <w:lang w:val="en-US"/>
        </w:rPr>
        <w:t xml:space="preserve"> Central and Eastern Europe, positioning TRANSAVIA as a trusted partner for both retail and foodservice clients seeking reliability and excellence.</w:t>
      </w:r>
    </w:p>
    <w:p w14:paraId="72598416" w14:textId="4587F37F" w:rsidR="00D422B3" w:rsidRPr="00B960F5" w:rsidRDefault="009A3513" w:rsidP="004616E0">
      <w:pPr>
        <w:spacing w:after="0" w:line="276" w:lineRule="auto"/>
        <w:jc w:val="both"/>
        <w:rPr>
          <w:rFonts w:ascii="Arial" w:hAnsi="Arial" w:cs="Arial"/>
          <w:lang w:val="en-US"/>
        </w:rPr>
      </w:pPr>
      <w:r w:rsidRPr="00B960F5">
        <w:rPr>
          <w:rFonts w:ascii="Arial" w:hAnsi="Arial" w:cs="Arial"/>
          <w:lang w:val="en-US"/>
        </w:rPr>
        <w:t xml:space="preserve">From strict food safety and traceability to consistent quality and standout </w:t>
      </w:r>
      <w:r w:rsidRPr="00B960F5">
        <w:rPr>
          <w:rFonts w:ascii="Arial" w:hAnsi="Arial" w:cs="Arial"/>
          <w:lang w:val="en-US"/>
        </w:rPr>
        <w:t>taste</w:t>
      </w:r>
      <w:r w:rsidR="001936BE" w:rsidRPr="00B960F5">
        <w:rPr>
          <w:rFonts w:ascii="Arial" w:hAnsi="Arial" w:cs="Arial"/>
          <w:lang w:val="en-US"/>
        </w:rPr>
        <w:t>, texture,</w:t>
      </w:r>
      <w:r w:rsidRPr="00B960F5">
        <w:rPr>
          <w:rFonts w:ascii="Arial" w:hAnsi="Arial" w:cs="Arial"/>
          <w:lang w:val="en-US"/>
        </w:rPr>
        <w:t xml:space="preserve"> and </w:t>
      </w:r>
      <w:proofErr w:type="spellStart"/>
      <w:r w:rsidRPr="00B960F5">
        <w:rPr>
          <w:rFonts w:ascii="Arial" w:hAnsi="Arial" w:cs="Arial"/>
          <w:lang w:val="en-US"/>
        </w:rPr>
        <w:t>flavour</w:t>
      </w:r>
      <w:proofErr w:type="spellEnd"/>
      <w:r w:rsidR="00EB3AF1" w:rsidRPr="00B960F5">
        <w:rPr>
          <w:rFonts w:ascii="Arial" w:hAnsi="Arial" w:cs="Arial"/>
          <w:lang w:val="en-US"/>
        </w:rPr>
        <w:t xml:space="preserve">, TRANSAVIA delivers reliability at every </w:t>
      </w:r>
      <w:r w:rsidR="0046671E" w:rsidRPr="00B960F5">
        <w:rPr>
          <w:rFonts w:ascii="Arial" w:hAnsi="Arial" w:cs="Arial"/>
          <w:lang w:val="en-US"/>
        </w:rPr>
        <w:t xml:space="preserve">production </w:t>
      </w:r>
      <w:r w:rsidR="00EB3AF1" w:rsidRPr="00B960F5">
        <w:rPr>
          <w:rFonts w:ascii="Arial" w:hAnsi="Arial" w:cs="Arial"/>
          <w:lang w:val="en-US"/>
        </w:rPr>
        <w:t>step</w:t>
      </w:r>
      <w:r w:rsidR="0046671E" w:rsidRPr="00B960F5">
        <w:rPr>
          <w:rFonts w:ascii="Arial" w:hAnsi="Arial" w:cs="Arial"/>
          <w:lang w:val="en-US"/>
        </w:rPr>
        <w:t>, for all products</w:t>
      </w:r>
      <w:r w:rsidR="00EB3AF1" w:rsidRPr="00B960F5">
        <w:rPr>
          <w:rFonts w:ascii="Arial" w:hAnsi="Arial" w:cs="Arial"/>
          <w:lang w:val="en-US"/>
        </w:rPr>
        <w:t xml:space="preserve">. </w:t>
      </w:r>
      <w:r w:rsidR="00D422B3" w:rsidRPr="00B960F5">
        <w:rPr>
          <w:rFonts w:ascii="Arial" w:hAnsi="Arial" w:cs="Arial"/>
          <w:lang w:val="en-US"/>
        </w:rPr>
        <w:t xml:space="preserve">Designed for modern kitchens and discerning consumers, all solutions are made to meet high expectations, every single time. </w:t>
      </w:r>
    </w:p>
    <w:p w14:paraId="5BE6D515" w14:textId="77777777" w:rsidR="004616E0" w:rsidRPr="00B960F5" w:rsidRDefault="004616E0" w:rsidP="004616E0">
      <w:pPr>
        <w:spacing w:after="0" w:line="276" w:lineRule="auto"/>
        <w:jc w:val="both"/>
        <w:rPr>
          <w:rFonts w:ascii="Arial" w:hAnsi="Arial" w:cs="Arial"/>
          <w:b/>
          <w:bCs/>
          <w:lang w:val="en-US"/>
        </w:rPr>
      </w:pPr>
    </w:p>
    <w:p w14:paraId="44035FF0" w14:textId="2B2C41D8" w:rsidR="00D422B3" w:rsidRPr="00B960F5" w:rsidRDefault="00D422B3" w:rsidP="004616E0">
      <w:pPr>
        <w:spacing w:after="0" w:line="276" w:lineRule="auto"/>
        <w:jc w:val="both"/>
        <w:rPr>
          <w:rFonts w:ascii="Arial" w:hAnsi="Arial" w:cs="Arial"/>
          <w:b/>
          <w:bCs/>
          <w:lang w:val="en-US"/>
        </w:rPr>
      </w:pPr>
      <w:r w:rsidRPr="00B960F5">
        <w:rPr>
          <w:rFonts w:ascii="Arial" w:hAnsi="Arial" w:cs="Arial"/>
          <w:b/>
          <w:bCs/>
          <w:lang w:val="en-US"/>
        </w:rPr>
        <w:t>Why Partners Across Europe Choose TRANSAVIA</w:t>
      </w:r>
    </w:p>
    <w:p w14:paraId="50846389" w14:textId="77777777" w:rsidR="00D422B3" w:rsidRPr="00B960F5" w:rsidRDefault="00D422B3" w:rsidP="004616E0">
      <w:pPr>
        <w:spacing w:after="0" w:line="276" w:lineRule="auto"/>
        <w:jc w:val="both"/>
        <w:rPr>
          <w:rFonts w:ascii="Arial" w:hAnsi="Arial" w:cs="Arial"/>
          <w:lang w:val="en-US"/>
        </w:rPr>
      </w:pPr>
      <w:r w:rsidRPr="00B960F5">
        <w:rPr>
          <w:rFonts w:ascii="Arial" w:hAnsi="Arial" w:cs="Arial"/>
          <w:lang w:val="en-US"/>
        </w:rPr>
        <w:t>For buyers and culinary professionals who value peace of mind and high performance, TRANSAVIA stands out by delivering:</w:t>
      </w:r>
    </w:p>
    <w:p w14:paraId="01EB6773" w14:textId="2451414F" w:rsidR="00D422B3" w:rsidRPr="00B960F5" w:rsidRDefault="00D422B3" w:rsidP="004616E0">
      <w:pPr>
        <w:numPr>
          <w:ilvl w:val="0"/>
          <w:numId w:val="6"/>
        </w:numPr>
        <w:spacing w:after="0" w:line="276" w:lineRule="auto"/>
        <w:jc w:val="both"/>
        <w:rPr>
          <w:rFonts w:ascii="Arial" w:hAnsi="Arial" w:cs="Arial"/>
          <w:lang w:val="en-US"/>
        </w:rPr>
      </w:pPr>
      <w:r w:rsidRPr="00B960F5">
        <w:rPr>
          <w:rFonts w:ascii="Arial" w:hAnsi="Arial" w:cs="Arial"/>
          <w:b/>
          <w:bCs/>
          <w:lang w:val="en-US"/>
        </w:rPr>
        <w:t xml:space="preserve">Total control end-to-end. </w:t>
      </w:r>
      <w:r w:rsidRPr="00B960F5">
        <w:rPr>
          <w:rFonts w:ascii="Arial" w:hAnsi="Arial" w:cs="Arial"/>
          <w:lang w:val="en-US"/>
        </w:rPr>
        <w:t>Every stage of production is owned and managed in-house, ensuring full traceability and reliable supply.</w:t>
      </w:r>
    </w:p>
    <w:p w14:paraId="3EEC50BD" w14:textId="59834CD1" w:rsidR="00D422B3" w:rsidRPr="00B960F5" w:rsidRDefault="00D422B3" w:rsidP="004616E0">
      <w:pPr>
        <w:numPr>
          <w:ilvl w:val="0"/>
          <w:numId w:val="6"/>
        </w:numPr>
        <w:spacing w:after="0" w:line="276" w:lineRule="auto"/>
        <w:jc w:val="both"/>
        <w:rPr>
          <w:rFonts w:ascii="Arial" w:hAnsi="Arial" w:cs="Arial"/>
          <w:lang w:val="en-US"/>
        </w:rPr>
      </w:pPr>
      <w:r w:rsidRPr="00B960F5">
        <w:rPr>
          <w:rFonts w:ascii="Arial" w:hAnsi="Arial" w:cs="Arial"/>
          <w:b/>
          <w:bCs/>
          <w:lang w:val="en-US"/>
        </w:rPr>
        <w:t>Premium-quality poultry</w:t>
      </w:r>
      <w:r w:rsidRPr="00B960F5">
        <w:rPr>
          <w:rFonts w:ascii="Arial" w:hAnsi="Arial" w:cs="Arial"/>
          <w:lang w:val="en-US"/>
        </w:rPr>
        <w:t>. TRANSAVIA chicken is prized for its tenderness, clean-label integrity, and consistently great taste.</w:t>
      </w:r>
    </w:p>
    <w:p w14:paraId="0C69C2A7" w14:textId="60884A6A" w:rsidR="00262533" w:rsidRDefault="00D422B3" w:rsidP="004616E0">
      <w:pPr>
        <w:numPr>
          <w:ilvl w:val="0"/>
          <w:numId w:val="6"/>
        </w:numPr>
        <w:spacing w:after="0" w:line="276" w:lineRule="auto"/>
        <w:jc w:val="both"/>
        <w:rPr>
          <w:rFonts w:ascii="Arial" w:hAnsi="Arial" w:cs="Arial"/>
          <w:lang w:val="en-US"/>
        </w:rPr>
      </w:pPr>
      <w:r w:rsidRPr="00B960F5">
        <w:rPr>
          <w:rFonts w:ascii="Arial" w:hAnsi="Arial" w:cs="Arial"/>
          <w:b/>
          <w:bCs/>
          <w:lang w:val="en-US"/>
        </w:rPr>
        <w:t>Ready-to-cook versatility</w:t>
      </w:r>
      <w:r w:rsidRPr="00B960F5">
        <w:rPr>
          <w:rFonts w:ascii="Arial" w:hAnsi="Arial" w:cs="Arial"/>
          <w:lang w:val="en-US"/>
        </w:rPr>
        <w:t xml:space="preserve">. </w:t>
      </w:r>
      <w:proofErr w:type="spellStart"/>
      <w:r w:rsidR="0046373A" w:rsidRPr="0046373A">
        <w:rPr>
          <w:rFonts w:ascii="Arial" w:hAnsi="Arial" w:cs="Arial"/>
        </w:rPr>
        <w:t>From</w:t>
      </w:r>
      <w:proofErr w:type="spellEnd"/>
      <w:r w:rsidR="0046373A" w:rsidRPr="0046373A">
        <w:rPr>
          <w:rFonts w:ascii="Arial" w:hAnsi="Arial" w:cs="Arial"/>
        </w:rPr>
        <w:t xml:space="preserve"> </w:t>
      </w:r>
      <w:proofErr w:type="spellStart"/>
      <w:r w:rsidR="0046373A" w:rsidRPr="0046373A">
        <w:rPr>
          <w:rFonts w:ascii="Arial" w:hAnsi="Arial" w:cs="Arial"/>
        </w:rPr>
        <w:t>fresh</w:t>
      </w:r>
      <w:proofErr w:type="spellEnd"/>
      <w:r w:rsidR="0046373A" w:rsidRPr="0046373A">
        <w:rPr>
          <w:rFonts w:ascii="Arial" w:hAnsi="Arial" w:cs="Arial"/>
        </w:rPr>
        <w:t xml:space="preserve">, </w:t>
      </w:r>
      <w:proofErr w:type="spellStart"/>
      <w:r w:rsidR="0046373A" w:rsidRPr="0046373A">
        <w:rPr>
          <w:rFonts w:ascii="Arial" w:hAnsi="Arial" w:cs="Arial"/>
        </w:rPr>
        <w:t>ready-to-use</w:t>
      </w:r>
      <w:proofErr w:type="spellEnd"/>
      <w:r w:rsidR="0046373A" w:rsidRPr="0046373A">
        <w:rPr>
          <w:rFonts w:ascii="Arial" w:hAnsi="Arial" w:cs="Arial"/>
        </w:rPr>
        <w:t xml:space="preserve"> </w:t>
      </w:r>
      <w:proofErr w:type="spellStart"/>
      <w:r w:rsidR="0046373A" w:rsidRPr="0046373A">
        <w:rPr>
          <w:rFonts w:ascii="Arial" w:hAnsi="Arial" w:cs="Arial"/>
        </w:rPr>
        <w:t>cuts</w:t>
      </w:r>
      <w:proofErr w:type="spellEnd"/>
      <w:r w:rsidR="0046373A" w:rsidRPr="0046373A">
        <w:rPr>
          <w:rFonts w:ascii="Arial" w:hAnsi="Arial" w:cs="Arial"/>
        </w:rPr>
        <w:t xml:space="preserve"> </w:t>
      </w:r>
      <w:proofErr w:type="spellStart"/>
      <w:r w:rsidR="0046373A" w:rsidRPr="0046373A">
        <w:rPr>
          <w:rFonts w:ascii="Arial" w:hAnsi="Arial" w:cs="Arial"/>
        </w:rPr>
        <w:t>to</w:t>
      </w:r>
      <w:proofErr w:type="spellEnd"/>
      <w:r w:rsidR="0046373A" w:rsidRPr="0046373A">
        <w:rPr>
          <w:rFonts w:ascii="Arial" w:hAnsi="Arial" w:cs="Arial"/>
        </w:rPr>
        <w:t xml:space="preserve"> </w:t>
      </w:r>
      <w:proofErr w:type="spellStart"/>
      <w:r w:rsidR="0046373A" w:rsidRPr="0046373A">
        <w:rPr>
          <w:rFonts w:ascii="Arial" w:hAnsi="Arial" w:cs="Arial"/>
        </w:rPr>
        <w:t>whole-muscle</w:t>
      </w:r>
      <w:proofErr w:type="spellEnd"/>
      <w:r w:rsidR="0046373A" w:rsidRPr="0046373A">
        <w:rPr>
          <w:rFonts w:ascii="Arial" w:hAnsi="Arial" w:cs="Arial"/>
        </w:rPr>
        <w:t xml:space="preserve"> </w:t>
      </w:r>
      <w:proofErr w:type="spellStart"/>
      <w:r w:rsidR="0046373A" w:rsidRPr="0046373A">
        <w:rPr>
          <w:rFonts w:ascii="Arial" w:hAnsi="Arial" w:cs="Arial"/>
        </w:rPr>
        <w:t>schnitzels</w:t>
      </w:r>
      <w:proofErr w:type="spellEnd"/>
      <w:r w:rsidR="0046373A" w:rsidRPr="0046373A">
        <w:rPr>
          <w:rFonts w:ascii="Arial" w:hAnsi="Arial" w:cs="Arial"/>
        </w:rPr>
        <w:t xml:space="preserve">, </w:t>
      </w:r>
      <w:proofErr w:type="spellStart"/>
      <w:r w:rsidR="0046373A" w:rsidRPr="0046373A">
        <w:rPr>
          <w:rFonts w:ascii="Arial" w:hAnsi="Arial" w:cs="Arial"/>
        </w:rPr>
        <w:t>bites</w:t>
      </w:r>
      <w:proofErr w:type="spellEnd"/>
      <w:r w:rsidR="0046373A" w:rsidRPr="0046373A">
        <w:rPr>
          <w:rFonts w:ascii="Arial" w:hAnsi="Arial" w:cs="Arial"/>
        </w:rPr>
        <w:t xml:space="preserve">, </w:t>
      </w:r>
      <w:proofErr w:type="spellStart"/>
      <w:r w:rsidR="0046373A" w:rsidRPr="0046373A">
        <w:rPr>
          <w:rFonts w:ascii="Arial" w:hAnsi="Arial" w:cs="Arial"/>
        </w:rPr>
        <w:t>and</w:t>
      </w:r>
      <w:proofErr w:type="spellEnd"/>
      <w:r w:rsidR="0046373A" w:rsidRPr="0046373A">
        <w:rPr>
          <w:rFonts w:ascii="Arial" w:hAnsi="Arial" w:cs="Arial"/>
        </w:rPr>
        <w:t xml:space="preserve"> </w:t>
      </w:r>
      <w:proofErr w:type="spellStart"/>
      <w:r w:rsidR="0046373A" w:rsidRPr="0046373A">
        <w:rPr>
          <w:rFonts w:ascii="Arial" w:hAnsi="Arial" w:cs="Arial"/>
        </w:rPr>
        <w:t>strips</w:t>
      </w:r>
      <w:proofErr w:type="spellEnd"/>
      <w:r w:rsidR="0046373A">
        <w:rPr>
          <w:rFonts w:ascii="Arial" w:hAnsi="Arial" w:cs="Arial"/>
        </w:rPr>
        <w:t>,</w:t>
      </w:r>
      <w:r w:rsidR="0046373A" w:rsidRPr="0046373A">
        <w:rPr>
          <w:rFonts w:ascii="Arial" w:hAnsi="Arial" w:cs="Arial"/>
        </w:rPr>
        <w:t xml:space="preserve"> </w:t>
      </w:r>
      <w:proofErr w:type="spellStart"/>
      <w:r w:rsidR="0046373A" w:rsidRPr="0046373A">
        <w:rPr>
          <w:rFonts w:ascii="Arial" w:hAnsi="Arial" w:cs="Arial"/>
        </w:rPr>
        <w:t>every</w:t>
      </w:r>
      <w:proofErr w:type="spellEnd"/>
      <w:r w:rsidR="0046373A" w:rsidRPr="0046373A">
        <w:rPr>
          <w:rFonts w:ascii="Arial" w:hAnsi="Arial" w:cs="Arial"/>
        </w:rPr>
        <w:t xml:space="preserve"> product </w:t>
      </w:r>
      <w:proofErr w:type="spellStart"/>
      <w:r w:rsidR="0046373A" w:rsidRPr="0046373A">
        <w:rPr>
          <w:rFonts w:ascii="Arial" w:hAnsi="Arial" w:cs="Arial"/>
        </w:rPr>
        <w:t>is</w:t>
      </w:r>
      <w:proofErr w:type="spellEnd"/>
      <w:r w:rsidR="0046373A" w:rsidRPr="0046373A">
        <w:rPr>
          <w:rFonts w:ascii="Arial" w:hAnsi="Arial" w:cs="Arial"/>
        </w:rPr>
        <w:t xml:space="preserve"> made </w:t>
      </w:r>
      <w:proofErr w:type="spellStart"/>
      <w:r w:rsidR="0046373A" w:rsidRPr="0046373A">
        <w:rPr>
          <w:rFonts w:ascii="Arial" w:hAnsi="Arial" w:cs="Arial"/>
        </w:rPr>
        <w:t>to</w:t>
      </w:r>
      <w:proofErr w:type="spellEnd"/>
      <w:r w:rsidR="0046373A" w:rsidRPr="0046373A">
        <w:rPr>
          <w:rFonts w:ascii="Arial" w:hAnsi="Arial" w:cs="Arial"/>
        </w:rPr>
        <w:t xml:space="preserve"> </w:t>
      </w:r>
      <w:proofErr w:type="spellStart"/>
      <w:r w:rsidR="0046373A" w:rsidRPr="0046373A">
        <w:rPr>
          <w:rFonts w:ascii="Arial" w:hAnsi="Arial" w:cs="Arial"/>
        </w:rPr>
        <w:t>simplify</w:t>
      </w:r>
      <w:proofErr w:type="spellEnd"/>
      <w:r w:rsidR="0046373A" w:rsidRPr="0046373A">
        <w:rPr>
          <w:rFonts w:ascii="Arial" w:hAnsi="Arial" w:cs="Arial"/>
        </w:rPr>
        <w:t xml:space="preserve"> </w:t>
      </w:r>
      <w:proofErr w:type="spellStart"/>
      <w:r w:rsidR="0046373A" w:rsidRPr="0046373A">
        <w:rPr>
          <w:rFonts w:ascii="Arial" w:hAnsi="Arial" w:cs="Arial"/>
        </w:rPr>
        <w:t>kitchen</w:t>
      </w:r>
      <w:proofErr w:type="spellEnd"/>
      <w:r w:rsidR="0046373A" w:rsidRPr="0046373A">
        <w:rPr>
          <w:rFonts w:ascii="Arial" w:hAnsi="Arial" w:cs="Arial"/>
        </w:rPr>
        <w:t xml:space="preserve"> </w:t>
      </w:r>
      <w:proofErr w:type="spellStart"/>
      <w:r w:rsidR="0046373A" w:rsidRPr="0046373A">
        <w:rPr>
          <w:rFonts w:ascii="Arial" w:hAnsi="Arial" w:cs="Arial"/>
        </w:rPr>
        <w:t>work</w:t>
      </w:r>
      <w:proofErr w:type="spellEnd"/>
      <w:r w:rsidR="0046373A" w:rsidRPr="0046373A">
        <w:rPr>
          <w:rFonts w:ascii="Arial" w:hAnsi="Arial" w:cs="Arial"/>
        </w:rPr>
        <w:t xml:space="preserve"> </w:t>
      </w:r>
      <w:proofErr w:type="spellStart"/>
      <w:r w:rsidR="0046373A" w:rsidRPr="0046373A">
        <w:rPr>
          <w:rFonts w:ascii="Arial" w:hAnsi="Arial" w:cs="Arial"/>
        </w:rPr>
        <w:t>and</w:t>
      </w:r>
      <w:proofErr w:type="spellEnd"/>
      <w:r w:rsidR="0046373A" w:rsidRPr="0046373A">
        <w:rPr>
          <w:rFonts w:ascii="Arial" w:hAnsi="Arial" w:cs="Arial"/>
        </w:rPr>
        <w:t xml:space="preserve"> </w:t>
      </w:r>
      <w:proofErr w:type="spellStart"/>
      <w:r w:rsidR="0046373A" w:rsidRPr="0046373A">
        <w:rPr>
          <w:rFonts w:ascii="Arial" w:hAnsi="Arial" w:cs="Arial"/>
        </w:rPr>
        <w:t>support</w:t>
      </w:r>
      <w:proofErr w:type="spellEnd"/>
      <w:r w:rsidR="0046373A" w:rsidRPr="0046373A">
        <w:rPr>
          <w:rFonts w:ascii="Arial" w:hAnsi="Arial" w:cs="Arial"/>
        </w:rPr>
        <w:t xml:space="preserve"> consistent, </w:t>
      </w:r>
      <w:proofErr w:type="spellStart"/>
      <w:r w:rsidR="0046373A" w:rsidRPr="0046373A">
        <w:rPr>
          <w:rFonts w:ascii="Arial" w:hAnsi="Arial" w:cs="Arial"/>
        </w:rPr>
        <w:t>high</w:t>
      </w:r>
      <w:proofErr w:type="spellEnd"/>
      <w:r w:rsidR="0046373A" w:rsidRPr="0046373A">
        <w:rPr>
          <w:rFonts w:ascii="Arial" w:hAnsi="Arial" w:cs="Arial"/>
        </w:rPr>
        <w:t xml:space="preserve">-quality </w:t>
      </w:r>
      <w:proofErr w:type="spellStart"/>
      <w:r w:rsidR="0046373A" w:rsidRPr="0046373A">
        <w:rPr>
          <w:rFonts w:ascii="Arial" w:hAnsi="Arial" w:cs="Arial"/>
        </w:rPr>
        <w:t>results</w:t>
      </w:r>
      <w:proofErr w:type="spellEnd"/>
    </w:p>
    <w:p w14:paraId="2299F5CD" w14:textId="1C6FE4F9" w:rsidR="00D422B3" w:rsidRPr="00B960F5" w:rsidRDefault="00D422B3" w:rsidP="004616E0">
      <w:pPr>
        <w:numPr>
          <w:ilvl w:val="0"/>
          <w:numId w:val="6"/>
        </w:numPr>
        <w:spacing w:after="0" w:line="276" w:lineRule="auto"/>
        <w:jc w:val="both"/>
        <w:rPr>
          <w:rFonts w:ascii="Arial" w:hAnsi="Arial" w:cs="Arial"/>
          <w:lang w:val="en-US"/>
        </w:rPr>
      </w:pPr>
      <w:r w:rsidRPr="00B960F5">
        <w:rPr>
          <w:rFonts w:ascii="Arial" w:hAnsi="Arial" w:cs="Arial"/>
          <w:b/>
          <w:bCs/>
          <w:lang w:val="en-US"/>
        </w:rPr>
        <w:t>Food safety and transparency</w:t>
      </w:r>
      <w:r w:rsidRPr="00B960F5">
        <w:rPr>
          <w:rFonts w:ascii="Arial" w:hAnsi="Arial" w:cs="Arial"/>
          <w:lang w:val="en-US"/>
        </w:rPr>
        <w:t>. Backed by rigorous certifications and a proven track record in responsible production.</w:t>
      </w:r>
    </w:p>
    <w:p w14:paraId="0777756B" w14:textId="2EA6732B" w:rsidR="00D422B3" w:rsidRPr="00B960F5" w:rsidRDefault="00D422B3" w:rsidP="004616E0">
      <w:pPr>
        <w:numPr>
          <w:ilvl w:val="0"/>
          <w:numId w:val="6"/>
        </w:numPr>
        <w:spacing w:after="0" w:line="276" w:lineRule="auto"/>
        <w:jc w:val="both"/>
        <w:rPr>
          <w:rFonts w:ascii="Arial" w:hAnsi="Arial" w:cs="Arial"/>
          <w:lang w:val="en-US"/>
        </w:rPr>
      </w:pPr>
      <w:r w:rsidRPr="00B960F5">
        <w:rPr>
          <w:rFonts w:ascii="Arial" w:hAnsi="Arial" w:cs="Arial"/>
          <w:b/>
          <w:bCs/>
          <w:lang w:val="en-US"/>
        </w:rPr>
        <w:t>Adaptability to diverse markets</w:t>
      </w:r>
      <w:r w:rsidRPr="00B960F5">
        <w:rPr>
          <w:rFonts w:ascii="Arial" w:hAnsi="Arial" w:cs="Arial"/>
          <w:lang w:val="en-US"/>
        </w:rPr>
        <w:t>. Products and formats tailored to meet regional tastes and operational requirements.</w:t>
      </w:r>
    </w:p>
    <w:p w14:paraId="284313F7" w14:textId="581A06A8" w:rsidR="006E08B1" w:rsidRPr="00B960F5" w:rsidRDefault="001C0FE8" w:rsidP="004616E0">
      <w:pPr>
        <w:spacing w:after="0" w:line="276" w:lineRule="auto"/>
        <w:jc w:val="both"/>
        <w:rPr>
          <w:rFonts w:ascii="Arial" w:hAnsi="Arial" w:cs="Arial"/>
          <w:lang w:val="en-US"/>
        </w:rPr>
      </w:pPr>
      <w:r w:rsidRPr="00B960F5">
        <w:rPr>
          <w:rFonts w:ascii="Arial" w:hAnsi="Arial" w:cs="Arial"/>
          <w:b/>
          <w:bCs/>
          <w:lang w:val="en-US"/>
        </w:rPr>
        <w:t xml:space="preserve"> </w:t>
      </w:r>
      <w:bookmarkEnd w:id="0"/>
      <w:r w:rsidRPr="00B960F5">
        <w:rPr>
          <w:rFonts w:ascii="Arial" w:hAnsi="Arial" w:cs="Arial"/>
          <w:b/>
          <w:bCs/>
          <w:lang w:val="en-US"/>
        </w:rPr>
        <w:t>„</w:t>
      </w:r>
      <w:r w:rsidRPr="00B960F5">
        <w:rPr>
          <w:rFonts w:ascii="Arial" w:hAnsi="Arial" w:cs="Arial"/>
          <w:i/>
          <w:iCs/>
          <w:lang w:val="en-US"/>
        </w:rPr>
        <w:t>We’re not just offering poultry products</w:t>
      </w:r>
      <w:r w:rsidR="004616E0" w:rsidRPr="00B960F5">
        <w:rPr>
          <w:rFonts w:ascii="Arial" w:hAnsi="Arial" w:cs="Arial"/>
          <w:i/>
          <w:iCs/>
          <w:lang w:val="en-US"/>
        </w:rPr>
        <w:t>. W</w:t>
      </w:r>
      <w:r w:rsidRPr="00B960F5">
        <w:rPr>
          <w:rFonts w:ascii="Arial" w:hAnsi="Arial" w:cs="Arial"/>
          <w:i/>
          <w:iCs/>
          <w:lang w:val="en-US"/>
        </w:rPr>
        <w:t xml:space="preserve">e’re offering </w:t>
      </w:r>
      <w:r w:rsidR="00695973" w:rsidRPr="00B960F5">
        <w:rPr>
          <w:rFonts w:ascii="Arial" w:hAnsi="Arial" w:cs="Arial"/>
          <w:i/>
          <w:iCs/>
          <w:lang w:val="en-US"/>
        </w:rPr>
        <w:t>solutions</w:t>
      </w:r>
      <w:r w:rsidR="004616E0" w:rsidRPr="00B960F5">
        <w:rPr>
          <w:rFonts w:ascii="Arial" w:hAnsi="Arial" w:cs="Arial"/>
          <w:i/>
          <w:iCs/>
          <w:lang w:val="en-US"/>
        </w:rPr>
        <w:t xml:space="preserve"> and </w:t>
      </w:r>
      <w:r w:rsidRPr="00B960F5">
        <w:rPr>
          <w:rFonts w:ascii="Arial" w:hAnsi="Arial" w:cs="Arial"/>
          <w:i/>
          <w:iCs/>
          <w:lang w:val="en-US"/>
        </w:rPr>
        <w:t>trust, built step by step, with everything under our own roof. For our clients, this means confidence on the plate, consistency in the kitchen, and no surprises in between</w:t>
      </w:r>
      <w:r w:rsidR="004616E0" w:rsidRPr="00B960F5">
        <w:rPr>
          <w:rFonts w:ascii="Arial" w:hAnsi="Arial" w:cs="Arial"/>
          <w:i/>
          <w:iCs/>
          <w:lang w:val="en-US"/>
        </w:rPr>
        <w:t>.</w:t>
      </w:r>
      <w:r w:rsidR="00125F55" w:rsidRPr="00B960F5">
        <w:rPr>
          <w:rFonts w:ascii="Arial" w:hAnsi="Arial" w:cs="Arial"/>
          <w:i/>
          <w:iCs/>
          <w:lang w:val="en-US"/>
        </w:rPr>
        <w:t xml:space="preserve"> </w:t>
      </w:r>
      <w:r w:rsidR="004616E0" w:rsidRPr="00B960F5">
        <w:rPr>
          <w:rFonts w:ascii="Arial" w:hAnsi="Arial" w:cs="Arial"/>
          <w:i/>
          <w:iCs/>
          <w:lang w:val="en-US"/>
        </w:rPr>
        <w:t>Whether they are managing a fast-paced kitchen or supplying demanding retail shelves, our fully integrated model delivers the reliability and control that modern food businesses need”, says</w:t>
      </w:r>
      <w:r w:rsidR="004616E0" w:rsidRPr="00B960F5">
        <w:rPr>
          <w:rFonts w:ascii="Arial" w:hAnsi="Arial" w:cs="Arial"/>
          <w:b/>
          <w:bCs/>
          <w:i/>
          <w:iCs/>
          <w:lang w:val="en-US"/>
        </w:rPr>
        <w:t xml:space="preserve"> </w:t>
      </w:r>
      <w:r w:rsidR="004616E0" w:rsidRPr="00B960F5">
        <w:rPr>
          <w:rFonts w:ascii="Arial" w:hAnsi="Arial" w:cs="Arial"/>
          <w:b/>
          <w:bCs/>
          <w:lang w:val="en-US"/>
        </w:rPr>
        <w:t xml:space="preserve">Daniel </w:t>
      </w:r>
      <w:proofErr w:type="spellStart"/>
      <w:r w:rsidR="004616E0" w:rsidRPr="00B960F5">
        <w:rPr>
          <w:rFonts w:ascii="Arial" w:hAnsi="Arial" w:cs="Arial"/>
          <w:b/>
          <w:bCs/>
          <w:lang w:val="en-US"/>
        </w:rPr>
        <w:t>Opriș</w:t>
      </w:r>
      <w:proofErr w:type="spellEnd"/>
      <w:r w:rsidR="004616E0" w:rsidRPr="00B960F5">
        <w:rPr>
          <w:rFonts w:ascii="Arial" w:hAnsi="Arial" w:cs="Arial"/>
          <w:lang w:val="en-US"/>
        </w:rPr>
        <w:t xml:space="preserve">, </w:t>
      </w:r>
      <w:r w:rsidR="004616E0" w:rsidRPr="00B960F5">
        <w:rPr>
          <w:rFonts w:ascii="Arial" w:hAnsi="Arial" w:cs="Arial"/>
          <w:b/>
          <w:bCs/>
          <w:lang w:val="en-US"/>
        </w:rPr>
        <w:t>Export Director at TRANSAVIA</w:t>
      </w:r>
      <w:r w:rsidR="004616E0" w:rsidRPr="00B960F5">
        <w:rPr>
          <w:rFonts w:ascii="Arial" w:hAnsi="Arial" w:cs="Arial"/>
          <w:i/>
          <w:iCs/>
          <w:lang w:val="en-US"/>
        </w:rPr>
        <w:t>.</w:t>
      </w:r>
    </w:p>
    <w:p w14:paraId="561628E8" w14:textId="77777777" w:rsidR="004616E0" w:rsidRPr="00B960F5" w:rsidRDefault="004616E0" w:rsidP="004616E0">
      <w:pPr>
        <w:spacing w:after="0" w:line="276" w:lineRule="auto"/>
        <w:jc w:val="both"/>
        <w:rPr>
          <w:rFonts w:ascii="Arial" w:hAnsi="Arial" w:cs="Arial"/>
          <w:b/>
          <w:bCs/>
          <w:lang w:val="en-US"/>
        </w:rPr>
      </w:pPr>
    </w:p>
    <w:p w14:paraId="7A502632" w14:textId="77777777" w:rsidR="00780EB7" w:rsidRPr="00780EB7" w:rsidRDefault="00780EB7" w:rsidP="00780EB7">
      <w:pPr>
        <w:spacing w:after="0" w:line="276" w:lineRule="auto"/>
        <w:jc w:val="both"/>
        <w:rPr>
          <w:rFonts w:ascii="Arial" w:hAnsi="Arial" w:cs="Arial"/>
          <w:b/>
          <w:bCs/>
          <w:lang w:val="en-US"/>
        </w:rPr>
      </w:pPr>
      <w:r w:rsidRPr="00780EB7">
        <w:rPr>
          <w:rFonts w:ascii="Arial" w:hAnsi="Arial" w:cs="Arial"/>
          <w:b/>
          <w:bCs/>
          <w:lang w:val="en-US"/>
        </w:rPr>
        <w:t>Reliable cuts. Cook with confidence. Remarkable results.</w:t>
      </w:r>
    </w:p>
    <w:p w14:paraId="2B21244E" w14:textId="41001448" w:rsidR="00780EB7" w:rsidRPr="00B960F5" w:rsidRDefault="00746B75" w:rsidP="004616E0">
      <w:pPr>
        <w:spacing w:after="0" w:line="276" w:lineRule="auto"/>
        <w:jc w:val="both"/>
        <w:rPr>
          <w:rFonts w:ascii="Arial" w:hAnsi="Arial" w:cs="Arial"/>
          <w:lang w:val="en-US"/>
        </w:rPr>
      </w:pPr>
      <w:r w:rsidRPr="00B960F5">
        <w:rPr>
          <w:rFonts w:ascii="Arial" w:hAnsi="Arial" w:cs="Arial"/>
          <w:lang w:val="en-US"/>
        </w:rPr>
        <w:t xml:space="preserve">With their clean trimming, signature tenderness, and exceptional quality, </w:t>
      </w:r>
      <w:r w:rsidRPr="00B960F5">
        <w:rPr>
          <w:rFonts w:ascii="Arial" w:hAnsi="Arial" w:cs="Arial"/>
          <w:i/>
          <w:iCs/>
          <w:lang w:val="en-US"/>
        </w:rPr>
        <w:t>Transavia Farms boneless chicken thighs and breast fillets</w:t>
      </w:r>
      <w:r w:rsidRPr="00B960F5">
        <w:rPr>
          <w:rFonts w:ascii="Arial" w:hAnsi="Arial" w:cs="Arial"/>
          <w:lang w:val="en-US"/>
        </w:rPr>
        <w:t xml:space="preserve"> are trusted by chefs who value precision and performance.</w:t>
      </w:r>
      <w:r w:rsidRPr="00B960F5">
        <w:rPr>
          <w:lang w:val="en-US"/>
        </w:rPr>
        <w:t xml:space="preserve"> </w:t>
      </w:r>
      <w:r w:rsidRPr="00B960F5">
        <w:rPr>
          <w:rFonts w:ascii="Arial" w:hAnsi="Arial" w:cs="Arial"/>
          <w:lang w:val="en-US"/>
        </w:rPr>
        <w:t>Sourced exclusively from our own farms and processed entirely in our proprietary facilities</w:t>
      </w:r>
      <w:r w:rsidRPr="00B960F5">
        <w:rPr>
          <w:rFonts w:ascii="Arial" w:hAnsi="Arial" w:cs="Arial"/>
          <w:lang w:val="en-US"/>
        </w:rPr>
        <w:t xml:space="preserve">, </w:t>
      </w:r>
      <w:r w:rsidRPr="00B960F5">
        <w:rPr>
          <w:rFonts w:ascii="Arial" w:hAnsi="Arial" w:cs="Arial"/>
          <w:lang w:val="en-US"/>
        </w:rPr>
        <w:t xml:space="preserve">ensuring full control, total traceability, and </w:t>
      </w:r>
      <w:r w:rsidR="00B960F5" w:rsidRPr="00B960F5">
        <w:rPr>
          <w:rFonts w:ascii="Arial" w:hAnsi="Arial" w:cs="Arial"/>
          <w:lang w:val="en-US"/>
        </w:rPr>
        <w:t>strict</w:t>
      </w:r>
      <w:r w:rsidRPr="00B960F5">
        <w:rPr>
          <w:rFonts w:ascii="Arial" w:hAnsi="Arial" w:cs="Arial"/>
          <w:lang w:val="en-US"/>
        </w:rPr>
        <w:t xml:space="preserve"> food safety at every step</w:t>
      </w:r>
      <w:r w:rsidR="00B365B8" w:rsidRPr="00B960F5">
        <w:rPr>
          <w:rFonts w:ascii="Arial" w:hAnsi="Arial" w:cs="Arial"/>
          <w:lang w:val="en-US"/>
        </w:rPr>
        <w:t xml:space="preserve">, </w:t>
      </w:r>
      <w:r w:rsidR="00B365B8" w:rsidRPr="00B960F5">
        <w:rPr>
          <w:rFonts w:ascii="Arial" w:hAnsi="Arial" w:cs="Arial"/>
          <w:lang w:val="en-US"/>
        </w:rPr>
        <w:t>each cut offers consistent texture and full flavor</w:t>
      </w:r>
      <w:r w:rsidR="00B365B8" w:rsidRPr="00B960F5">
        <w:rPr>
          <w:rFonts w:ascii="Arial" w:hAnsi="Arial" w:cs="Arial"/>
          <w:lang w:val="en-US"/>
        </w:rPr>
        <w:t xml:space="preserve">, </w:t>
      </w:r>
      <w:r w:rsidR="00B365B8" w:rsidRPr="00B960F5">
        <w:rPr>
          <w:rFonts w:ascii="Arial" w:hAnsi="Arial" w:cs="Arial"/>
          <w:lang w:val="en-US"/>
        </w:rPr>
        <w:t>from prep to plating</w:t>
      </w:r>
      <w:r w:rsidR="00235066" w:rsidRPr="00B960F5">
        <w:rPr>
          <w:rFonts w:ascii="Arial" w:hAnsi="Arial" w:cs="Arial"/>
          <w:lang w:val="en-US"/>
        </w:rPr>
        <w:t>. „</w:t>
      </w:r>
      <w:r w:rsidR="00235066" w:rsidRPr="00B960F5">
        <w:rPr>
          <w:rFonts w:ascii="Arial" w:hAnsi="Arial" w:cs="Arial"/>
          <w:lang w:val="en-US"/>
        </w:rPr>
        <w:t xml:space="preserve">Whether you’re searing, grilling, or slow-cooking, these premium cuts ensure easy portioning, reliable cooking behavior, and delicious results every time. For professionals who don’t </w:t>
      </w:r>
      <w:r w:rsidR="00235066" w:rsidRPr="00B960F5">
        <w:rPr>
          <w:rFonts w:ascii="Arial" w:hAnsi="Arial" w:cs="Arial"/>
          <w:lang w:val="en-US"/>
        </w:rPr>
        <w:lastRenderedPageBreak/>
        <w:t xml:space="preserve">compromise, </w:t>
      </w:r>
      <w:r w:rsidR="00235066" w:rsidRPr="00B960F5">
        <w:rPr>
          <w:rFonts w:ascii="Arial" w:hAnsi="Arial" w:cs="Arial"/>
          <w:i/>
          <w:iCs/>
          <w:lang w:val="en-US"/>
        </w:rPr>
        <w:t>Transavia Farms</w:t>
      </w:r>
      <w:r w:rsidR="00235066" w:rsidRPr="00B960F5">
        <w:rPr>
          <w:rFonts w:ascii="Arial" w:hAnsi="Arial" w:cs="Arial"/>
          <w:lang w:val="en-US"/>
        </w:rPr>
        <w:t xml:space="preserve"> means confidence in the kitchen and satisfaction on the plate</w:t>
      </w:r>
      <w:r w:rsidR="00235066" w:rsidRPr="00B960F5">
        <w:rPr>
          <w:rFonts w:ascii="Arial" w:hAnsi="Arial" w:cs="Arial"/>
          <w:lang w:val="en-US"/>
        </w:rPr>
        <w:t xml:space="preserve">”, points </w:t>
      </w:r>
      <w:r w:rsidR="00235066" w:rsidRPr="00B960F5">
        <w:rPr>
          <w:rFonts w:ascii="Arial" w:hAnsi="Arial" w:cs="Arial"/>
          <w:b/>
          <w:bCs/>
          <w:lang w:val="en-US"/>
        </w:rPr>
        <w:t xml:space="preserve">Daniel </w:t>
      </w:r>
      <w:proofErr w:type="spellStart"/>
      <w:r w:rsidR="00235066" w:rsidRPr="00B960F5">
        <w:rPr>
          <w:rFonts w:ascii="Arial" w:hAnsi="Arial" w:cs="Arial"/>
          <w:b/>
          <w:bCs/>
          <w:lang w:val="en-US"/>
        </w:rPr>
        <w:t>Opriș</w:t>
      </w:r>
      <w:proofErr w:type="spellEnd"/>
      <w:r w:rsidR="00235066" w:rsidRPr="00B960F5">
        <w:rPr>
          <w:rFonts w:ascii="Arial" w:hAnsi="Arial" w:cs="Arial"/>
          <w:lang w:val="en-US"/>
        </w:rPr>
        <w:t xml:space="preserve">, </w:t>
      </w:r>
      <w:r w:rsidR="00235066" w:rsidRPr="00B960F5">
        <w:rPr>
          <w:rFonts w:ascii="Arial" w:hAnsi="Arial" w:cs="Arial"/>
          <w:b/>
          <w:bCs/>
          <w:lang w:val="en-US"/>
        </w:rPr>
        <w:t>Export Director at TRANSAVIA</w:t>
      </w:r>
      <w:r w:rsidR="00235066" w:rsidRPr="00B960F5">
        <w:rPr>
          <w:rFonts w:ascii="Arial" w:hAnsi="Arial" w:cs="Arial"/>
          <w:b/>
          <w:bCs/>
          <w:lang w:val="en-US"/>
        </w:rPr>
        <w:t>.</w:t>
      </w:r>
    </w:p>
    <w:p w14:paraId="52A1FB82" w14:textId="77777777" w:rsidR="00746B75" w:rsidRPr="00B960F5" w:rsidRDefault="00746B75" w:rsidP="004616E0">
      <w:pPr>
        <w:spacing w:after="0" w:line="276" w:lineRule="auto"/>
        <w:jc w:val="both"/>
        <w:rPr>
          <w:rFonts w:ascii="Arial" w:hAnsi="Arial" w:cs="Arial"/>
          <w:b/>
          <w:bCs/>
          <w:lang w:val="en-US"/>
        </w:rPr>
      </w:pPr>
    </w:p>
    <w:p w14:paraId="7252F9C1" w14:textId="304A3D5F" w:rsidR="00853FBA" w:rsidRPr="00B960F5" w:rsidRDefault="00853FBA" w:rsidP="004616E0">
      <w:pPr>
        <w:spacing w:after="0" w:line="276" w:lineRule="auto"/>
        <w:jc w:val="both"/>
        <w:rPr>
          <w:rFonts w:ascii="Arial" w:hAnsi="Arial" w:cs="Arial"/>
          <w:b/>
          <w:bCs/>
          <w:lang w:val="en-US"/>
        </w:rPr>
      </w:pPr>
      <w:r w:rsidRPr="00B960F5">
        <w:rPr>
          <w:rFonts w:ascii="Arial" w:hAnsi="Arial" w:cs="Arial"/>
          <w:b/>
          <w:bCs/>
          <w:lang w:val="en-US"/>
        </w:rPr>
        <w:t>Built on Full Control. Trusted for Full Confidence</w:t>
      </w:r>
    </w:p>
    <w:p w14:paraId="003406C0" w14:textId="459EA5FF" w:rsidR="00DE1780" w:rsidRPr="00B960F5" w:rsidRDefault="00DE1780" w:rsidP="004616E0">
      <w:pPr>
        <w:spacing w:after="0" w:line="276" w:lineRule="auto"/>
        <w:jc w:val="both"/>
        <w:rPr>
          <w:rFonts w:ascii="Arial" w:hAnsi="Arial" w:cs="Arial"/>
          <w:lang w:val="en-US"/>
        </w:rPr>
      </w:pPr>
      <w:r w:rsidRPr="00B960F5">
        <w:rPr>
          <w:rFonts w:ascii="Arial" w:hAnsi="Arial" w:cs="Arial"/>
          <w:lang w:val="en-US"/>
        </w:rPr>
        <w:t>As a family-owned company operating under a fully integrated “</w:t>
      </w:r>
      <w:r w:rsidRPr="00B960F5">
        <w:rPr>
          <w:rFonts w:ascii="Arial" w:hAnsi="Arial" w:cs="Arial"/>
          <w:i/>
          <w:iCs/>
          <w:lang w:val="en-US"/>
        </w:rPr>
        <w:t>grain to fork</w:t>
      </w:r>
      <w:r w:rsidRPr="00B960F5">
        <w:rPr>
          <w:rFonts w:ascii="Arial" w:hAnsi="Arial" w:cs="Arial"/>
          <w:lang w:val="en-US"/>
        </w:rPr>
        <w:t>” model, with owned facilities, TRANSAVIA manages and controls every stage of the production process, from cultivating its own feed to raising and processing chickens, packaging, and distribution. This full end-to-end integration enables TRANSAVIA to deliver consistently exceptional standards of quality, safety, and taste.</w:t>
      </w:r>
      <w:r w:rsidR="001D7A61" w:rsidRPr="00B960F5">
        <w:rPr>
          <w:rFonts w:ascii="Arial" w:hAnsi="Arial" w:cs="Arial"/>
          <w:lang w:val="en-US"/>
        </w:rPr>
        <w:t xml:space="preserve"> This total control ensures full traceability, elevated food safety standards, and a signature taste, tenderness, and freshness that consumers recognize and trust.</w:t>
      </w:r>
    </w:p>
    <w:p w14:paraId="00999C8F" w14:textId="77777777" w:rsidR="00DE1780" w:rsidRPr="00B960F5" w:rsidRDefault="00DE1780" w:rsidP="004616E0">
      <w:pPr>
        <w:spacing w:after="0" w:line="276" w:lineRule="auto"/>
        <w:jc w:val="both"/>
        <w:rPr>
          <w:rFonts w:ascii="Arial" w:hAnsi="Arial" w:cs="Arial"/>
          <w:lang w:val="en-US"/>
        </w:rPr>
      </w:pPr>
    </w:p>
    <w:p w14:paraId="73970034" w14:textId="5474EECB" w:rsidR="00C64030" w:rsidRPr="00B960F5" w:rsidRDefault="00136B90" w:rsidP="004616E0">
      <w:pPr>
        <w:spacing w:after="0" w:line="276" w:lineRule="auto"/>
        <w:jc w:val="both"/>
        <w:rPr>
          <w:rFonts w:ascii="Arial" w:hAnsi="Arial" w:cs="Arial"/>
          <w:lang w:val="en-US"/>
        </w:rPr>
      </w:pPr>
      <w:r w:rsidRPr="00B960F5">
        <w:rPr>
          <w:rFonts w:ascii="Arial" w:hAnsi="Arial" w:cs="Arial"/>
          <w:lang w:val="en-US"/>
        </w:rPr>
        <w:t>TRANSAVIA</w:t>
      </w:r>
      <w:r w:rsidR="00B23215" w:rsidRPr="00B960F5">
        <w:rPr>
          <w:rFonts w:ascii="Arial" w:hAnsi="Arial" w:cs="Arial"/>
          <w:lang w:val="en-US"/>
        </w:rPr>
        <w:t>’s commitment to quality is reinforced by internationally accredited certifications, including GLOBALG.A.P. SLP, ISO 22000:2018, BRCGS Food Safety, and FSSC 22000</w:t>
      </w:r>
      <w:r w:rsidRPr="00B960F5">
        <w:rPr>
          <w:rFonts w:ascii="Arial" w:hAnsi="Arial" w:cs="Arial"/>
          <w:lang w:val="en-US"/>
        </w:rPr>
        <w:t xml:space="preserve">, </w:t>
      </w:r>
      <w:r w:rsidR="00B23215" w:rsidRPr="00B960F5">
        <w:rPr>
          <w:rFonts w:ascii="Arial" w:hAnsi="Arial" w:cs="Arial"/>
          <w:lang w:val="en-US"/>
        </w:rPr>
        <w:t>testifying to responsible farming practices and rigorous food safety management.</w:t>
      </w:r>
      <w:r w:rsidR="00C64030" w:rsidRPr="00B960F5">
        <w:rPr>
          <w:rFonts w:ascii="Arial" w:hAnsi="Arial" w:cs="Arial"/>
          <w:lang w:val="en-US"/>
        </w:rPr>
        <w:t xml:space="preserve"> Moreover, TRANSAVIA is deeply committed to reducing its environmental footprint, making substantial investments in high-efficiency technologies and renewable energy. As a family-owned business, it has launched the largest green energy initiative in Romania’s food industry, generating the power needed for its production processes from its own renewable sources. Since 2019, TRANSAVIA has consistently published Sustainability Reports, reflecting its dedication to transparency and corporate responsibility. It is also the only 100% Romanian-owned company to adopt and co-sign the EU Code of Conduct on Responsible Food Business and Marketing Practices.</w:t>
      </w:r>
    </w:p>
    <w:p w14:paraId="48A62518" w14:textId="77777777" w:rsidR="00977FAE" w:rsidRPr="00B960F5" w:rsidRDefault="00977FAE" w:rsidP="00C64030">
      <w:pPr>
        <w:jc w:val="both"/>
        <w:rPr>
          <w:rFonts w:ascii="Arial" w:hAnsi="Arial" w:cs="Arial"/>
          <w:lang w:val="en-US"/>
        </w:rPr>
      </w:pPr>
    </w:p>
    <w:p w14:paraId="02EFC1F5" w14:textId="77777777" w:rsidR="00C64030" w:rsidRPr="00B960F5" w:rsidRDefault="00C64030" w:rsidP="00C64030">
      <w:pPr>
        <w:jc w:val="both"/>
        <w:rPr>
          <w:rFonts w:ascii="Arial" w:hAnsi="Arial" w:cs="Arial"/>
          <w:lang w:val="en-US"/>
        </w:rPr>
      </w:pPr>
      <w:r w:rsidRPr="00B960F5">
        <w:rPr>
          <w:rFonts w:ascii="Arial" w:hAnsi="Arial" w:cs="Arial"/>
          <w:lang w:val="en-US"/>
        </w:rPr>
        <w:t xml:space="preserve">For more information, visit </w:t>
      </w:r>
      <w:hyperlink r:id="rId8" w:tgtFrame="_new" w:history="1">
        <w:r w:rsidRPr="00B960F5">
          <w:rPr>
            <w:rStyle w:val="Hyperlink"/>
            <w:rFonts w:ascii="Arial" w:hAnsi="Arial" w:cs="Arial"/>
            <w:lang w:val="en-US"/>
          </w:rPr>
          <w:t>https://transavia.ro</w:t>
        </w:r>
      </w:hyperlink>
      <w:r w:rsidRPr="00B960F5">
        <w:rPr>
          <w:rFonts w:ascii="Arial" w:hAnsi="Arial" w:cs="Arial"/>
          <w:lang w:val="en-US"/>
        </w:rPr>
        <w:t>.</w:t>
      </w:r>
    </w:p>
    <w:p w14:paraId="71F70A15" w14:textId="77777777" w:rsidR="006F682E" w:rsidRPr="00B960F5" w:rsidRDefault="006F682E" w:rsidP="006F682E">
      <w:pPr>
        <w:jc w:val="center"/>
        <w:rPr>
          <w:rFonts w:ascii="Arial" w:hAnsi="Arial" w:cs="Arial"/>
          <w:sz w:val="6"/>
          <w:szCs w:val="6"/>
          <w:lang w:val="en-US"/>
        </w:rPr>
      </w:pPr>
    </w:p>
    <w:p w14:paraId="471B332B" w14:textId="624E53F0" w:rsidR="00573F41" w:rsidRPr="00B960F5" w:rsidRDefault="00541E4F" w:rsidP="006F682E">
      <w:pPr>
        <w:jc w:val="center"/>
        <w:rPr>
          <w:rFonts w:ascii="Arial" w:hAnsi="Arial" w:cs="Arial"/>
          <w:lang w:val="en-US"/>
        </w:rPr>
      </w:pPr>
      <w:r w:rsidRPr="00B960F5">
        <w:rPr>
          <w:rFonts w:ascii="Arial" w:hAnsi="Arial" w:cs="Arial"/>
          <w:lang w:val="en-US"/>
        </w:rPr>
        <w:t>###</w:t>
      </w:r>
    </w:p>
    <w:p w14:paraId="265D2519" w14:textId="0103CF5B" w:rsidR="006F682E" w:rsidRPr="00B960F5" w:rsidRDefault="006F682E" w:rsidP="006F682E">
      <w:pPr>
        <w:jc w:val="center"/>
        <w:rPr>
          <w:rFonts w:ascii="Arial" w:hAnsi="Arial" w:cs="Arial"/>
          <w:sz w:val="6"/>
          <w:szCs w:val="6"/>
          <w:lang w:val="en-US"/>
        </w:rPr>
      </w:pPr>
    </w:p>
    <w:p w14:paraId="070837F3" w14:textId="025D0F28" w:rsidR="00541E4F" w:rsidRPr="00B960F5" w:rsidRDefault="00541E4F" w:rsidP="00B5697F">
      <w:pPr>
        <w:jc w:val="both"/>
        <w:rPr>
          <w:rFonts w:ascii="Arial" w:hAnsi="Arial" w:cs="Arial"/>
          <w:sz w:val="18"/>
          <w:szCs w:val="18"/>
          <w:lang w:val="en-US"/>
        </w:rPr>
      </w:pPr>
      <w:r w:rsidRPr="00B960F5">
        <w:rPr>
          <w:rFonts w:ascii="Arial" w:hAnsi="Arial" w:cs="Arial"/>
          <w:sz w:val="18"/>
          <w:szCs w:val="18"/>
          <w:lang w:val="en-US"/>
        </w:rPr>
        <w:t xml:space="preserve">Contact: </w:t>
      </w:r>
      <w:hyperlink r:id="rId9" w:history="1">
        <w:r w:rsidR="00573F41" w:rsidRPr="00B960F5">
          <w:rPr>
            <w:rStyle w:val="Hyperlink"/>
            <w:rFonts w:ascii="Arial" w:hAnsi="Arial" w:cs="Arial"/>
            <w:i/>
            <w:iCs/>
            <w:sz w:val="18"/>
            <w:szCs w:val="18"/>
            <w:lang w:val="en-US"/>
          </w:rPr>
          <w:t>relatii.publice@transavia.ro</w:t>
        </w:r>
      </w:hyperlink>
      <w:r w:rsidR="00573F41" w:rsidRPr="00B960F5">
        <w:rPr>
          <w:rFonts w:ascii="Arial" w:hAnsi="Arial" w:cs="Arial"/>
          <w:sz w:val="18"/>
          <w:szCs w:val="18"/>
          <w:lang w:val="en-US"/>
        </w:rPr>
        <w:t xml:space="preserve"> | </w:t>
      </w:r>
      <w:r w:rsidR="00573F41" w:rsidRPr="00B960F5">
        <w:rPr>
          <w:rFonts w:ascii="Arial" w:hAnsi="Arial" w:cs="Arial"/>
          <w:i/>
          <w:sz w:val="18"/>
          <w:szCs w:val="18"/>
          <w:lang w:val="en-US"/>
        </w:rPr>
        <w:t>+40 744 544 844</w:t>
      </w:r>
    </w:p>
    <w:sectPr w:rsidR="00541E4F" w:rsidRPr="00B960F5" w:rsidSect="006E17EE">
      <w:headerReference w:type="default" r:id="rId10"/>
      <w:footerReference w:type="default" r:id="rId11"/>
      <w:pgSz w:w="12240" w:h="15840"/>
      <w:pgMar w:top="2127" w:right="900" w:bottom="851" w:left="1440"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6549C" w14:textId="77777777" w:rsidR="006A704A" w:rsidRDefault="006A704A" w:rsidP="00526ED9">
      <w:pPr>
        <w:spacing w:after="0" w:line="240" w:lineRule="auto"/>
      </w:pPr>
      <w:r>
        <w:separator/>
      </w:r>
    </w:p>
  </w:endnote>
  <w:endnote w:type="continuationSeparator" w:id="0">
    <w:p w14:paraId="7DC04A97" w14:textId="77777777" w:rsidR="006A704A" w:rsidRDefault="006A704A" w:rsidP="00526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02F1" w14:textId="2DCC8123" w:rsidR="00526ED9" w:rsidRDefault="00526ED9">
    <w:pPr>
      <w:pStyle w:val="Footer"/>
    </w:pPr>
    <w:r>
      <w:rPr>
        <w:noProof/>
      </w:rPr>
      <w:drawing>
        <wp:inline distT="0" distB="0" distL="0" distR="0" wp14:anchorId="1A07618E" wp14:editId="035B85E0">
          <wp:extent cx="2955636" cy="622935"/>
          <wp:effectExtent l="0" t="0" r="0" b="0"/>
          <wp:docPr id="250390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6AF30" w14:textId="77777777" w:rsidR="006A704A" w:rsidRDefault="006A704A" w:rsidP="00526ED9">
      <w:pPr>
        <w:spacing w:after="0" w:line="240" w:lineRule="auto"/>
      </w:pPr>
      <w:r>
        <w:separator/>
      </w:r>
    </w:p>
  </w:footnote>
  <w:footnote w:type="continuationSeparator" w:id="0">
    <w:p w14:paraId="5F4B528E" w14:textId="77777777" w:rsidR="006A704A" w:rsidRDefault="006A704A" w:rsidP="0052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59A04148" w:rsidR="00DF4190" w:rsidRDefault="00DF4190">
          <w:pPr>
            <w:pStyle w:val="Header"/>
          </w:pPr>
          <w:r>
            <w:rPr>
              <w:noProof/>
            </w:rPr>
            <w:drawing>
              <wp:inline distT="0" distB="0" distL="0" distR="0" wp14:anchorId="73F55CA4" wp14:editId="26EFF897">
                <wp:extent cx="882073" cy="803825"/>
                <wp:effectExtent l="0" t="0" r="0" b="0"/>
                <wp:docPr id="689743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Pr="00541E4F">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Default="002077A1">
          <w:pPr>
            <w:pStyle w:val="Header"/>
          </w:pPr>
          <w:hyperlink r:id="rId5" w:tgtFrame="_blank" w:history="1">
            <w:r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FE2D50"/>
    <w:multiLevelType w:val="hybridMultilevel"/>
    <w:tmpl w:val="96FA7AD8"/>
    <w:lvl w:ilvl="0" w:tplc="04090001">
      <w:start w:val="1"/>
      <w:numFmt w:val="bullet"/>
      <w:lvlText w:val=""/>
      <w:lvlJc w:val="left"/>
      <w:pPr>
        <w:ind w:left="1353" w:hanging="360"/>
      </w:pPr>
      <w:rPr>
        <w:rFonts w:ascii="Symbol" w:hAnsi="Symbol" w:hint="default"/>
      </w:rPr>
    </w:lvl>
    <w:lvl w:ilvl="1" w:tplc="FFFFFFFF">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2" w15:restartNumberingAfterBreak="0">
    <w:nsid w:val="530D5425"/>
    <w:multiLevelType w:val="multilevel"/>
    <w:tmpl w:val="C19A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603566"/>
    <w:multiLevelType w:val="hybridMultilevel"/>
    <w:tmpl w:val="9CD4E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702DDC"/>
    <w:multiLevelType w:val="multilevel"/>
    <w:tmpl w:val="157C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5006490">
    <w:abstractNumId w:val="0"/>
  </w:num>
  <w:num w:numId="2" w16cid:durableId="1766801280">
    <w:abstractNumId w:val="3"/>
  </w:num>
  <w:num w:numId="3" w16cid:durableId="812061183">
    <w:abstractNumId w:val="4"/>
  </w:num>
  <w:num w:numId="4" w16cid:durableId="250244124">
    <w:abstractNumId w:val="1"/>
  </w:num>
  <w:num w:numId="5" w16cid:durableId="533731723">
    <w:abstractNumId w:val="5"/>
  </w:num>
  <w:num w:numId="6" w16cid:durableId="16591932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3D4D"/>
    <w:rsid w:val="0000459A"/>
    <w:rsid w:val="00006287"/>
    <w:rsid w:val="00006EC7"/>
    <w:rsid w:val="0001030A"/>
    <w:rsid w:val="000153F8"/>
    <w:rsid w:val="00017095"/>
    <w:rsid w:val="00033656"/>
    <w:rsid w:val="000466B6"/>
    <w:rsid w:val="0005765D"/>
    <w:rsid w:val="0006780C"/>
    <w:rsid w:val="00073A8D"/>
    <w:rsid w:val="00073AC1"/>
    <w:rsid w:val="00082FD1"/>
    <w:rsid w:val="00084F3E"/>
    <w:rsid w:val="000871CE"/>
    <w:rsid w:val="00091628"/>
    <w:rsid w:val="00092243"/>
    <w:rsid w:val="0009563A"/>
    <w:rsid w:val="000958D6"/>
    <w:rsid w:val="000A186F"/>
    <w:rsid w:val="000B320D"/>
    <w:rsid w:val="000C2402"/>
    <w:rsid w:val="000C2CE2"/>
    <w:rsid w:val="000D5548"/>
    <w:rsid w:val="000E655D"/>
    <w:rsid w:val="000E7F37"/>
    <w:rsid w:val="000F36E8"/>
    <w:rsid w:val="001009E1"/>
    <w:rsid w:val="00101425"/>
    <w:rsid w:val="001036E0"/>
    <w:rsid w:val="00125F55"/>
    <w:rsid w:val="00131AFA"/>
    <w:rsid w:val="00131EBF"/>
    <w:rsid w:val="00132C33"/>
    <w:rsid w:val="00136B90"/>
    <w:rsid w:val="00136F6F"/>
    <w:rsid w:val="00140EDA"/>
    <w:rsid w:val="00141CB2"/>
    <w:rsid w:val="00163720"/>
    <w:rsid w:val="00167E38"/>
    <w:rsid w:val="00171CE6"/>
    <w:rsid w:val="0018160F"/>
    <w:rsid w:val="0019343C"/>
    <w:rsid w:val="001936BE"/>
    <w:rsid w:val="00195B16"/>
    <w:rsid w:val="001A17CB"/>
    <w:rsid w:val="001B302A"/>
    <w:rsid w:val="001B3698"/>
    <w:rsid w:val="001B7195"/>
    <w:rsid w:val="001C0FE8"/>
    <w:rsid w:val="001D1BA6"/>
    <w:rsid w:val="001D346C"/>
    <w:rsid w:val="001D3DA2"/>
    <w:rsid w:val="001D6688"/>
    <w:rsid w:val="001D6934"/>
    <w:rsid w:val="001D7A61"/>
    <w:rsid w:val="001E519A"/>
    <w:rsid w:val="001E6BAE"/>
    <w:rsid w:val="001E7285"/>
    <w:rsid w:val="001F3C57"/>
    <w:rsid w:val="002003EA"/>
    <w:rsid w:val="00201837"/>
    <w:rsid w:val="00205B6C"/>
    <w:rsid w:val="002077A1"/>
    <w:rsid w:val="00211EB3"/>
    <w:rsid w:val="002131BA"/>
    <w:rsid w:val="0022540A"/>
    <w:rsid w:val="002305C6"/>
    <w:rsid w:val="0023095F"/>
    <w:rsid w:val="00235066"/>
    <w:rsid w:val="002401FF"/>
    <w:rsid w:val="00246985"/>
    <w:rsid w:val="00255453"/>
    <w:rsid w:val="00262533"/>
    <w:rsid w:val="00265CBD"/>
    <w:rsid w:val="00270E1F"/>
    <w:rsid w:val="0027311D"/>
    <w:rsid w:val="00284227"/>
    <w:rsid w:val="0029599B"/>
    <w:rsid w:val="002A0399"/>
    <w:rsid w:val="002C103B"/>
    <w:rsid w:val="002E1B66"/>
    <w:rsid w:val="002E1ECC"/>
    <w:rsid w:val="002E2F31"/>
    <w:rsid w:val="002E3377"/>
    <w:rsid w:val="002E619A"/>
    <w:rsid w:val="002E7F5B"/>
    <w:rsid w:val="00301B7E"/>
    <w:rsid w:val="00307D08"/>
    <w:rsid w:val="0031371F"/>
    <w:rsid w:val="00317E42"/>
    <w:rsid w:val="0032165E"/>
    <w:rsid w:val="00321FB9"/>
    <w:rsid w:val="00326FA4"/>
    <w:rsid w:val="003306D2"/>
    <w:rsid w:val="00332C28"/>
    <w:rsid w:val="0034177B"/>
    <w:rsid w:val="003456A6"/>
    <w:rsid w:val="0034789B"/>
    <w:rsid w:val="00355236"/>
    <w:rsid w:val="0036228D"/>
    <w:rsid w:val="003628E1"/>
    <w:rsid w:val="00363E69"/>
    <w:rsid w:val="00366F48"/>
    <w:rsid w:val="00371902"/>
    <w:rsid w:val="00375F61"/>
    <w:rsid w:val="00382327"/>
    <w:rsid w:val="00390196"/>
    <w:rsid w:val="0039411E"/>
    <w:rsid w:val="003A6A1F"/>
    <w:rsid w:val="003A7DE7"/>
    <w:rsid w:val="003D2463"/>
    <w:rsid w:val="003E0D60"/>
    <w:rsid w:val="003E3472"/>
    <w:rsid w:val="003F0671"/>
    <w:rsid w:val="003F1808"/>
    <w:rsid w:val="00407321"/>
    <w:rsid w:val="004167EE"/>
    <w:rsid w:val="004168C9"/>
    <w:rsid w:val="004374CA"/>
    <w:rsid w:val="00437808"/>
    <w:rsid w:val="00440348"/>
    <w:rsid w:val="00445709"/>
    <w:rsid w:val="00446855"/>
    <w:rsid w:val="00455D3B"/>
    <w:rsid w:val="004577CA"/>
    <w:rsid w:val="00457F31"/>
    <w:rsid w:val="004616E0"/>
    <w:rsid w:val="0046373A"/>
    <w:rsid w:val="0046671E"/>
    <w:rsid w:val="0046675C"/>
    <w:rsid w:val="0047736B"/>
    <w:rsid w:val="004835C9"/>
    <w:rsid w:val="00483C25"/>
    <w:rsid w:val="0049145C"/>
    <w:rsid w:val="00496762"/>
    <w:rsid w:val="004A2807"/>
    <w:rsid w:val="004A3426"/>
    <w:rsid w:val="004A6889"/>
    <w:rsid w:val="004A6C90"/>
    <w:rsid w:val="004B0D6C"/>
    <w:rsid w:val="004C1BE9"/>
    <w:rsid w:val="004C72A7"/>
    <w:rsid w:val="004D2665"/>
    <w:rsid w:val="004D3031"/>
    <w:rsid w:val="004D6900"/>
    <w:rsid w:val="004D750F"/>
    <w:rsid w:val="004E09C1"/>
    <w:rsid w:val="004E29E0"/>
    <w:rsid w:val="004F40E2"/>
    <w:rsid w:val="00511435"/>
    <w:rsid w:val="005234B5"/>
    <w:rsid w:val="00524193"/>
    <w:rsid w:val="00524737"/>
    <w:rsid w:val="00526ED9"/>
    <w:rsid w:val="00527CE1"/>
    <w:rsid w:val="00541E4F"/>
    <w:rsid w:val="00555928"/>
    <w:rsid w:val="00557CB3"/>
    <w:rsid w:val="00563644"/>
    <w:rsid w:val="005739A2"/>
    <w:rsid w:val="00573F41"/>
    <w:rsid w:val="00574B5F"/>
    <w:rsid w:val="00580BF4"/>
    <w:rsid w:val="0059077F"/>
    <w:rsid w:val="00591102"/>
    <w:rsid w:val="005917D5"/>
    <w:rsid w:val="00592031"/>
    <w:rsid w:val="005B257A"/>
    <w:rsid w:val="005B2D8D"/>
    <w:rsid w:val="005C50A5"/>
    <w:rsid w:val="005D4045"/>
    <w:rsid w:val="005D5DD6"/>
    <w:rsid w:val="005E4976"/>
    <w:rsid w:val="005F347B"/>
    <w:rsid w:val="005F69A8"/>
    <w:rsid w:val="0060298B"/>
    <w:rsid w:val="00604746"/>
    <w:rsid w:val="006136DA"/>
    <w:rsid w:val="00615333"/>
    <w:rsid w:val="006211A3"/>
    <w:rsid w:val="00627C9B"/>
    <w:rsid w:val="006375A0"/>
    <w:rsid w:val="006478E2"/>
    <w:rsid w:val="00656AE8"/>
    <w:rsid w:val="00665B75"/>
    <w:rsid w:val="00671896"/>
    <w:rsid w:val="00674418"/>
    <w:rsid w:val="00674A14"/>
    <w:rsid w:val="00675994"/>
    <w:rsid w:val="00677453"/>
    <w:rsid w:val="006775EB"/>
    <w:rsid w:val="00680E6A"/>
    <w:rsid w:val="0068221A"/>
    <w:rsid w:val="00682CEE"/>
    <w:rsid w:val="00690EC2"/>
    <w:rsid w:val="00695973"/>
    <w:rsid w:val="006A2A49"/>
    <w:rsid w:val="006A704A"/>
    <w:rsid w:val="006B22A2"/>
    <w:rsid w:val="006C46AE"/>
    <w:rsid w:val="006C6D7A"/>
    <w:rsid w:val="006D72AC"/>
    <w:rsid w:val="006E08B1"/>
    <w:rsid w:val="006E17EE"/>
    <w:rsid w:val="006E4603"/>
    <w:rsid w:val="006E461A"/>
    <w:rsid w:val="006F2455"/>
    <w:rsid w:val="006F3AF4"/>
    <w:rsid w:val="006F5C74"/>
    <w:rsid w:val="006F682E"/>
    <w:rsid w:val="006F7FDF"/>
    <w:rsid w:val="00702921"/>
    <w:rsid w:val="0072018A"/>
    <w:rsid w:val="007278C5"/>
    <w:rsid w:val="00746B75"/>
    <w:rsid w:val="00763E34"/>
    <w:rsid w:val="00763FAA"/>
    <w:rsid w:val="00764F99"/>
    <w:rsid w:val="0076638B"/>
    <w:rsid w:val="007677A4"/>
    <w:rsid w:val="00780E26"/>
    <w:rsid w:val="00780EB7"/>
    <w:rsid w:val="00791097"/>
    <w:rsid w:val="007924BA"/>
    <w:rsid w:val="00793F9B"/>
    <w:rsid w:val="007A7181"/>
    <w:rsid w:val="007B0FB7"/>
    <w:rsid w:val="007B4539"/>
    <w:rsid w:val="007B68AA"/>
    <w:rsid w:val="007B7A41"/>
    <w:rsid w:val="007C60AB"/>
    <w:rsid w:val="007C63C3"/>
    <w:rsid w:val="007C757A"/>
    <w:rsid w:val="007D4C67"/>
    <w:rsid w:val="007D5995"/>
    <w:rsid w:val="007D7575"/>
    <w:rsid w:val="007D7A27"/>
    <w:rsid w:val="007E1933"/>
    <w:rsid w:val="007E4B21"/>
    <w:rsid w:val="007E686B"/>
    <w:rsid w:val="007F0C70"/>
    <w:rsid w:val="00800B33"/>
    <w:rsid w:val="00803804"/>
    <w:rsid w:val="008052BF"/>
    <w:rsid w:val="0081485A"/>
    <w:rsid w:val="00814D3B"/>
    <w:rsid w:val="008152E5"/>
    <w:rsid w:val="00816916"/>
    <w:rsid w:val="00817F6B"/>
    <w:rsid w:val="008243C6"/>
    <w:rsid w:val="008267AE"/>
    <w:rsid w:val="008270BD"/>
    <w:rsid w:val="008276CB"/>
    <w:rsid w:val="008319E8"/>
    <w:rsid w:val="00834B90"/>
    <w:rsid w:val="00835AC4"/>
    <w:rsid w:val="00840EB0"/>
    <w:rsid w:val="00840F7B"/>
    <w:rsid w:val="008434EB"/>
    <w:rsid w:val="008452C4"/>
    <w:rsid w:val="00853FBA"/>
    <w:rsid w:val="00854425"/>
    <w:rsid w:val="00856E7D"/>
    <w:rsid w:val="00861830"/>
    <w:rsid w:val="0086300F"/>
    <w:rsid w:val="00865170"/>
    <w:rsid w:val="00872E03"/>
    <w:rsid w:val="00882931"/>
    <w:rsid w:val="00883065"/>
    <w:rsid w:val="00895FC5"/>
    <w:rsid w:val="008A2E70"/>
    <w:rsid w:val="008A4BD0"/>
    <w:rsid w:val="008A5E15"/>
    <w:rsid w:val="008A7644"/>
    <w:rsid w:val="008B0D40"/>
    <w:rsid w:val="008B4186"/>
    <w:rsid w:val="008D7FF2"/>
    <w:rsid w:val="008E0211"/>
    <w:rsid w:val="008E0771"/>
    <w:rsid w:val="0090074E"/>
    <w:rsid w:val="0090192C"/>
    <w:rsid w:val="0090759A"/>
    <w:rsid w:val="0091232D"/>
    <w:rsid w:val="00914D01"/>
    <w:rsid w:val="009154A2"/>
    <w:rsid w:val="0092221F"/>
    <w:rsid w:val="00924797"/>
    <w:rsid w:val="00930EF6"/>
    <w:rsid w:val="009326E1"/>
    <w:rsid w:val="009349D2"/>
    <w:rsid w:val="00935192"/>
    <w:rsid w:val="00940505"/>
    <w:rsid w:val="0094458C"/>
    <w:rsid w:val="009635A3"/>
    <w:rsid w:val="009658CA"/>
    <w:rsid w:val="00966AF9"/>
    <w:rsid w:val="00970DD4"/>
    <w:rsid w:val="0097206A"/>
    <w:rsid w:val="00972682"/>
    <w:rsid w:val="00977100"/>
    <w:rsid w:val="00977F2D"/>
    <w:rsid w:val="00977FAE"/>
    <w:rsid w:val="00982B10"/>
    <w:rsid w:val="00985F83"/>
    <w:rsid w:val="0098666D"/>
    <w:rsid w:val="00992188"/>
    <w:rsid w:val="009A03FE"/>
    <w:rsid w:val="009A0F1B"/>
    <w:rsid w:val="009A3513"/>
    <w:rsid w:val="009B2D39"/>
    <w:rsid w:val="009B33B8"/>
    <w:rsid w:val="009C5DA9"/>
    <w:rsid w:val="009C65A2"/>
    <w:rsid w:val="009D08F6"/>
    <w:rsid w:val="009E5DFF"/>
    <w:rsid w:val="009F07E2"/>
    <w:rsid w:val="009F3DE2"/>
    <w:rsid w:val="009F70A0"/>
    <w:rsid w:val="009F7856"/>
    <w:rsid w:val="00A12F46"/>
    <w:rsid w:val="00A135CA"/>
    <w:rsid w:val="00A17711"/>
    <w:rsid w:val="00A4156A"/>
    <w:rsid w:val="00A440D6"/>
    <w:rsid w:val="00A47D81"/>
    <w:rsid w:val="00A5281F"/>
    <w:rsid w:val="00A63959"/>
    <w:rsid w:val="00A85AF3"/>
    <w:rsid w:val="00A9041F"/>
    <w:rsid w:val="00A9095F"/>
    <w:rsid w:val="00A92E3D"/>
    <w:rsid w:val="00AA3632"/>
    <w:rsid w:val="00AA37A3"/>
    <w:rsid w:val="00AA5271"/>
    <w:rsid w:val="00AB6A8B"/>
    <w:rsid w:val="00AC55F4"/>
    <w:rsid w:val="00AC7DC1"/>
    <w:rsid w:val="00AD17AE"/>
    <w:rsid w:val="00AD4A5E"/>
    <w:rsid w:val="00AD4ED5"/>
    <w:rsid w:val="00AD77AE"/>
    <w:rsid w:val="00AE02C4"/>
    <w:rsid w:val="00AE44D7"/>
    <w:rsid w:val="00AF2977"/>
    <w:rsid w:val="00AF36B5"/>
    <w:rsid w:val="00B2139E"/>
    <w:rsid w:val="00B23215"/>
    <w:rsid w:val="00B35A39"/>
    <w:rsid w:val="00B365B8"/>
    <w:rsid w:val="00B41C40"/>
    <w:rsid w:val="00B461B4"/>
    <w:rsid w:val="00B4774F"/>
    <w:rsid w:val="00B50306"/>
    <w:rsid w:val="00B51969"/>
    <w:rsid w:val="00B55C73"/>
    <w:rsid w:val="00B5697F"/>
    <w:rsid w:val="00B61D75"/>
    <w:rsid w:val="00B65B8E"/>
    <w:rsid w:val="00B71DA6"/>
    <w:rsid w:val="00B8075D"/>
    <w:rsid w:val="00B87A0F"/>
    <w:rsid w:val="00B90E3E"/>
    <w:rsid w:val="00B960F5"/>
    <w:rsid w:val="00B9676B"/>
    <w:rsid w:val="00BA2D53"/>
    <w:rsid w:val="00BA7511"/>
    <w:rsid w:val="00BC0A89"/>
    <w:rsid w:val="00BD050A"/>
    <w:rsid w:val="00BE6DC3"/>
    <w:rsid w:val="00BF123F"/>
    <w:rsid w:val="00BF2084"/>
    <w:rsid w:val="00BF6AD0"/>
    <w:rsid w:val="00C0758B"/>
    <w:rsid w:val="00C1028A"/>
    <w:rsid w:val="00C103D8"/>
    <w:rsid w:val="00C131FB"/>
    <w:rsid w:val="00C1474A"/>
    <w:rsid w:val="00C16958"/>
    <w:rsid w:val="00C210EA"/>
    <w:rsid w:val="00C33600"/>
    <w:rsid w:val="00C53FBC"/>
    <w:rsid w:val="00C55920"/>
    <w:rsid w:val="00C568DC"/>
    <w:rsid w:val="00C63C42"/>
    <w:rsid w:val="00C64030"/>
    <w:rsid w:val="00C7332F"/>
    <w:rsid w:val="00C8245C"/>
    <w:rsid w:val="00C87187"/>
    <w:rsid w:val="00C919C5"/>
    <w:rsid w:val="00C92FF2"/>
    <w:rsid w:val="00C9604D"/>
    <w:rsid w:val="00C96B88"/>
    <w:rsid w:val="00CA0016"/>
    <w:rsid w:val="00CA25D8"/>
    <w:rsid w:val="00CB0A88"/>
    <w:rsid w:val="00CB465A"/>
    <w:rsid w:val="00CC6BE1"/>
    <w:rsid w:val="00CD0735"/>
    <w:rsid w:val="00CD6775"/>
    <w:rsid w:val="00CD6F67"/>
    <w:rsid w:val="00CD7A0F"/>
    <w:rsid w:val="00CE156F"/>
    <w:rsid w:val="00CE2C82"/>
    <w:rsid w:val="00CE5C79"/>
    <w:rsid w:val="00CF1F82"/>
    <w:rsid w:val="00CF4E44"/>
    <w:rsid w:val="00CF6977"/>
    <w:rsid w:val="00D0162B"/>
    <w:rsid w:val="00D03997"/>
    <w:rsid w:val="00D147F0"/>
    <w:rsid w:val="00D149C4"/>
    <w:rsid w:val="00D1518A"/>
    <w:rsid w:val="00D1577A"/>
    <w:rsid w:val="00D21B4F"/>
    <w:rsid w:val="00D23518"/>
    <w:rsid w:val="00D24629"/>
    <w:rsid w:val="00D32085"/>
    <w:rsid w:val="00D328C7"/>
    <w:rsid w:val="00D34821"/>
    <w:rsid w:val="00D422B3"/>
    <w:rsid w:val="00D53E89"/>
    <w:rsid w:val="00D83B80"/>
    <w:rsid w:val="00D875BE"/>
    <w:rsid w:val="00D91AF7"/>
    <w:rsid w:val="00D9696F"/>
    <w:rsid w:val="00DA036E"/>
    <w:rsid w:val="00DA435F"/>
    <w:rsid w:val="00DB5392"/>
    <w:rsid w:val="00DB5A09"/>
    <w:rsid w:val="00DC0039"/>
    <w:rsid w:val="00DD74D3"/>
    <w:rsid w:val="00DE1780"/>
    <w:rsid w:val="00DF0409"/>
    <w:rsid w:val="00DF4190"/>
    <w:rsid w:val="00DF6789"/>
    <w:rsid w:val="00E010CC"/>
    <w:rsid w:val="00E023A4"/>
    <w:rsid w:val="00E04496"/>
    <w:rsid w:val="00E04873"/>
    <w:rsid w:val="00E21B63"/>
    <w:rsid w:val="00E3168B"/>
    <w:rsid w:val="00E412BE"/>
    <w:rsid w:val="00E41732"/>
    <w:rsid w:val="00E4619C"/>
    <w:rsid w:val="00E475CE"/>
    <w:rsid w:val="00E51425"/>
    <w:rsid w:val="00E53905"/>
    <w:rsid w:val="00E54720"/>
    <w:rsid w:val="00E57AFD"/>
    <w:rsid w:val="00E6007B"/>
    <w:rsid w:val="00E616F5"/>
    <w:rsid w:val="00E6455C"/>
    <w:rsid w:val="00E64DA3"/>
    <w:rsid w:val="00E73581"/>
    <w:rsid w:val="00E75EA4"/>
    <w:rsid w:val="00E772C7"/>
    <w:rsid w:val="00E8361D"/>
    <w:rsid w:val="00E86D9E"/>
    <w:rsid w:val="00EA62CD"/>
    <w:rsid w:val="00EA6522"/>
    <w:rsid w:val="00EB3AF1"/>
    <w:rsid w:val="00EB4E15"/>
    <w:rsid w:val="00EC1ECA"/>
    <w:rsid w:val="00EC5441"/>
    <w:rsid w:val="00ED0CCB"/>
    <w:rsid w:val="00ED5CEA"/>
    <w:rsid w:val="00ED7090"/>
    <w:rsid w:val="00EE12DB"/>
    <w:rsid w:val="00EE1BBF"/>
    <w:rsid w:val="00EF16C9"/>
    <w:rsid w:val="00EF7ECA"/>
    <w:rsid w:val="00F02CD4"/>
    <w:rsid w:val="00F14FF6"/>
    <w:rsid w:val="00F208B9"/>
    <w:rsid w:val="00F26271"/>
    <w:rsid w:val="00F42100"/>
    <w:rsid w:val="00F45286"/>
    <w:rsid w:val="00F4748A"/>
    <w:rsid w:val="00F501FA"/>
    <w:rsid w:val="00F64061"/>
    <w:rsid w:val="00F74322"/>
    <w:rsid w:val="00F7556F"/>
    <w:rsid w:val="00F75BA5"/>
    <w:rsid w:val="00F83C41"/>
    <w:rsid w:val="00F84C6F"/>
    <w:rsid w:val="00F940A8"/>
    <w:rsid w:val="00F97044"/>
    <w:rsid w:val="00FB01CD"/>
    <w:rsid w:val="00FC1E72"/>
    <w:rsid w:val="00FD505C"/>
    <w:rsid w:val="00FE1CFC"/>
    <w:rsid w:val="00FF1B2E"/>
    <w:rsid w:val="00FF254F"/>
    <w:rsid w:val="00FF3840"/>
    <w:rsid w:val="00FF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400C9151-1AED-45F8-8B46-45B2FA8E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A8B"/>
    <w:rPr>
      <w:lang w:val="ro-RO"/>
    </w:rPr>
  </w:style>
  <w:style w:type="paragraph" w:styleId="Heading3">
    <w:name w:val="heading 3"/>
    <w:basedOn w:val="Normal"/>
    <w:next w:val="Normal"/>
    <w:link w:val="Heading3Char"/>
    <w:uiPriority w:val="9"/>
    <w:semiHidden/>
    <w:unhideWhenUsed/>
    <w:qFormat/>
    <w:rsid w:val="00AE44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character" w:styleId="FollowedHyperlink">
    <w:name w:val="FollowedHyperlink"/>
    <w:basedOn w:val="DefaultParagraphFont"/>
    <w:uiPriority w:val="99"/>
    <w:semiHidden/>
    <w:unhideWhenUsed/>
    <w:rsid w:val="00D24629"/>
    <w:rPr>
      <w:color w:val="954F72" w:themeColor="followedHyperlink"/>
      <w:u w:val="single"/>
    </w:rPr>
  </w:style>
  <w:style w:type="character" w:styleId="CommentReference">
    <w:name w:val="annotation reference"/>
    <w:basedOn w:val="DefaultParagraphFont"/>
    <w:uiPriority w:val="99"/>
    <w:semiHidden/>
    <w:unhideWhenUsed/>
    <w:rsid w:val="00854425"/>
    <w:rPr>
      <w:sz w:val="16"/>
      <w:szCs w:val="16"/>
    </w:rPr>
  </w:style>
  <w:style w:type="paragraph" w:styleId="CommentText">
    <w:name w:val="annotation text"/>
    <w:basedOn w:val="Normal"/>
    <w:link w:val="CommentTextChar"/>
    <w:uiPriority w:val="99"/>
    <w:semiHidden/>
    <w:unhideWhenUsed/>
    <w:rsid w:val="00854425"/>
    <w:pPr>
      <w:spacing w:line="240" w:lineRule="auto"/>
    </w:pPr>
    <w:rPr>
      <w:sz w:val="20"/>
      <w:szCs w:val="20"/>
    </w:rPr>
  </w:style>
  <w:style w:type="character" w:customStyle="1" w:styleId="CommentTextChar">
    <w:name w:val="Comment Text Char"/>
    <w:basedOn w:val="DefaultParagraphFont"/>
    <w:link w:val="CommentText"/>
    <w:uiPriority w:val="99"/>
    <w:semiHidden/>
    <w:rsid w:val="00854425"/>
    <w:rPr>
      <w:sz w:val="20"/>
      <w:szCs w:val="20"/>
      <w:lang w:val="ro-RO"/>
    </w:rPr>
  </w:style>
  <w:style w:type="paragraph" w:styleId="CommentSubject">
    <w:name w:val="annotation subject"/>
    <w:basedOn w:val="CommentText"/>
    <w:next w:val="CommentText"/>
    <w:link w:val="CommentSubjectChar"/>
    <w:uiPriority w:val="99"/>
    <w:semiHidden/>
    <w:unhideWhenUsed/>
    <w:rsid w:val="00854425"/>
    <w:rPr>
      <w:b/>
      <w:bCs/>
    </w:rPr>
  </w:style>
  <w:style w:type="character" w:customStyle="1" w:styleId="CommentSubjectChar">
    <w:name w:val="Comment Subject Char"/>
    <w:basedOn w:val="CommentTextChar"/>
    <w:link w:val="CommentSubject"/>
    <w:uiPriority w:val="99"/>
    <w:semiHidden/>
    <w:rsid w:val="00854425"/>
    <w:rPr>
      <w:b/>
      <w:bCs/>
      <w:sz w:val="20"/>
      <w:szCs w:val="20"/>
      <w:lang w:val="ro-RO"/>
    </w:rPr>
  </w:style>
  <w:style w:type="paragraph" w:styleId="NormalWeb">
    <w:name w:val="Normal (Web)"/>
    <w:basedOn w:val="Normal"/>
    <w:uiPriority w:val="99"/>
    <w:semiHidden/>
    <w:unhideWhenUsed/>
    <w:rsid w:val="0049145C"/>
    <w:rPr>
      <w:rFonts w:ascii="Times New Roman" w:hAnsi="Times New Roman" w:cs="Times New Roman"/>
      <w:sz w:val="24"/>
      <w:szCs w:val="24"/>
    </w:rPr>
  </w:style>
  <w:style w:type="character" w:styleId="Strong">
    <w:name w:val="Strong"/>
    <w:basedOn w:val="DefaultParagraphFont"/>
    <w:uiPriority w:val="22"/>
    <w:qFormat/>
    <w:rsid w:val="00BA7511"/>
    <w:rPr>
      <w:b/>
      <w:bCs/>
    </w:rPr>
  </w:style>
  <w:style w:type="character" w:customStyle="1" w:styleId="Heading3Char">
    <w:name w:val="Heading 3 Char"/>
    <w:basedOn w:val="DefaultParagraphFont"/>
    <w:link w:val="Heading3"/>
    <w:uiPriority w:val="9"/>
    <w:semiHidden/>
    <w:rsid w:val="00AE44D7"/>
    <w:rPr>
      <w:rFonts w:asciiTheme="majorHAnsi" w:eastAsiaTheme="majorEastAsia" w:hAnsiTheme="majorHAnsi" w:cstheme="majorBidi"/>
      <w:color w:val="1F3763" w:themeColor="accent1" w:themeShade="7F"/>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2510">
      <w:bodyDiv w:val="1"/>
      <w:marLeft w:val="0"/>
      <w:marRight w:val="0"/>
      <w:marTop w:val="0"/>
      <w:marBottom w:val="0"/>
      <w:divBdr>
        <w:top w:val="none" w:sz="0" w:space="0" w:color="auto"/>
        <w:left w:val="none" w:sz="0" w:space="0" w:color="auto"/>
        <w:bottom w:val="none" w:sz="0" w:space="0" w:color="auto"/>
        <w:right w:val="none" w:sz="0" w:space="0" w:color="auto"/>
      </w:divBdr>
    </w:div>
    <w:div w:id="72362279">
      <w:bodyDiv w:val="1"/>
      <w:marLeft w:val="0"/>
      <w:marRight w:val="0"/>
      <w:marTop w:val="0"/>
      <w:marBottom w:val="0"/>
      <w:divBdr>
        <w:top w:val="none" w:sz="0" w:space="0" w:color="auto"/>
        <w:left w:val="none" w:sz="0" w:space="0" w:color="auto"/>
        <w:bottom w:val="none" w:sz="0" w:space="0" w:color="auto"/>
        <w:right w:val="none" w:sz="0" w:space="0" w:color="auto"/>
      </w:divBdr>
    </w:div>
    <w:div w:id="254286339">
      <w:bodyDiv w:val="1"/>
      <w:marLeft w:val="0"/>
      <w:marRight w:val="0"/>
      <w:marTop w:val="0"/>
      <w:marBottom w:val="0"/>
      <w:divBdr>
        <w:top w:val="none" w:sz="0" w:space="0" w:color="auto"/>
        <w:left w:val="none" w:sz="0" w:space="0" w:color="auto"/>
        <w:bottom w:val="none" w:sz="0" w:space="0" w:color="auto"/>
        <w:right w:val="none" w:sz="0" w:space="0" w:color="auto"/>
      </w:divBdr>
    </w:div>
    <w:div w:id="281032207">
      <w:bodyDiv w:val="1"/>
      <w:marLeft w:val="0"/>
      <w:marRight w:val="0"/>
      <w:marTop w:val="0"/>
      <w:marBottom w:val="0"/>
      <w:divBdr>
        <w:top w:val="none" w:sz="0" w:space="0" w:color="auto"/>
        <w:left w:val="none" w:sz="0" w:space="0" w:color="auto"/>
        <w:bottom w:val="none" w:sz="0" w:space="0" w:color="auto"/>
        <w:right w:val="none" w:sz="0" w:space="0" w:color="auto"/>
      </w:divBdr>
    </w:div>
    <w:div w:id="308092105">
      <w:bodyDiv w:val="1"/>
      <w:marLeft w:val="0"/>
      <w:marRight w:val="0"/>
      <w:marTop w:val="0"/>
      <w:marBottom w:val="0"/>
      <w:divBdr>
        <w:top w:val="none" w:sz="0" w:space="0" w:color="auto"/>
        <w:left w:val="none" w:sz="0" w:space="0" w:color="auto"/>
        <w:bottom w:val="none" w:sz="0" w:space="0" w:color="auto"/>
        <w:right w:val="none" w:sz="0" w:space="0" w:color="auto"/>
      </w:divBdr>
    </w:div>
    <w:div w:id="350955081">
      <w:bodyDiv w:val="1"/>
      <w:marLeft w:val="0"/>
      <w:marRight w:val="0"/>
      <w:marTop w:val="0"/>
      <w:marBottom w:val="0"/>
      <w:divBdr>
        <w:top w:val="none" w:sz="0" w:space="0" w:color="auto"/>
        <w:left w:val="none" w:sz="0" w:space="0" w:color="auto"/>
        <w:bottom w:val="none" w:sz="0" w:space="0" w:color="auto"/>
        <w:right w:val="none" w:sz="0" w:space="0" w:color="auto"/>
      </w:divBdr>
    </w:div>
    <w:div w:id="391587453">
      <w:bodyDiv w:val="1"/>
      <w:marLeft w:val="0"/>
      <w:marRight w:val="0"/>
      <w:marTop w:val="0"/>
      <w:marBottom w:val="0"/>
      <w:divBdr>
        <w:top w:val="none" w:sz="0" w:space="0" w:color="auto"/>
        <w:left w:val="none" w:sz="0" w:space="0" w:color="auto"/>
        <w:bottom w:val="none" w:sz="0" w:space="0" w:color="auto"/>
        <w:right w:val="none" w:sz="0" w:space="0" w:color="auto"/>
      </w:divBdr>
    </w:div>
    <w:div w:id="402532649">
      <w:bodyDiv w:val="1"/>
      <w:marLeft w:val="0"/>
      <w:marRight w:val="0"/>
      <w:marTop w:val="0"/>
      <w:marBottom w:val="0"/>
      <w:divBdr>
        <w:top w:val="none" w:sz="0" w:space="0" w:color="auto"/>
        <w:left w:val="none" w:sz="0" w:space="0" w:color="auto"/>
        <w:bottom w:val="none" w:sz="0" w:space="0" w:color="auto"/>
        <w:right w:val="none" w:sz="0" w:space="0" w:color="auto"/>
      </w:divBdr>
    </w:div>
    <w:div w:id="412893022">
      <w:bodyDiv w:val="1"/>
      <w:marLeft w:val="0"/>
      <w:marRight w:val="0"/>
      <w:marTop w:val="0"/>
      <w:marBottom w:val="0"/>
      <w:divBdr>
        <w:top w:val="none" w:sz="0" w:space="0" w:color="auto"/>
        <w:left w:val="none" w:sz="0" w:space="0" w:color="auto"/>
        <w:bottom w:val="none" w:sz="0" w:space="0" w:color="auto"/>
        <w:right w:val="none" w:sz="0" w:space="0" w:color="auto"/>
      </w:divBdr>
    </w:div>
    <w:div w:id="428426165">
      <w:bodyDiv w:val="1"/>
      <w:marLeft w:val="0"/>
      <w:marRight w:val="0"/>
      <w:marTop w:val="0"/>
      <w:marBottom w:val="0"/>
      <w:divBdr>
        <w:top w:val="none" w:sz="0" w:space="0" w:color="auto"/>
        <w:left w:val="none" w:sz="0" w:space="0" w:color="auto"/>
        <w:bottom w:val="none" w:sz="0" w:space="0" w:color="auto"/>
        <w:right w:val="none" w:sz="0" w:space="0" w:color="auto"/>
      </w:divBdr>
    </w:div>
    <w:div w:id="429283255">
      <w:bodyDiv w:val="1"/>
      <w:marLeft w:val="0"/>
      <w:marRight w:val="0"/>
      <w:marTop w:val="0"/>
      <w:marBottom w:val="0"/>
      <w:divBdr>
        <w:top w:val="none" w:sz="0" w:space="0" w:color="auto"/>
        <w:left w:val="none" w:sz="0" w:space="0" w:color="auto"/>
        <w:bottom w:val="none" w:sz="0" w:space="0" w:color="auto"/>
        <w:right w:val="none" w:sz="0" w:space="0" w:color="auto"/>
      </w:divBdr>
    </w:div>
    <w:div w:id="429589682">
      <w:bodyDiv w:val="1"/>
      <w:marLeft w:val="0"/>
      <w:marRight w:val="0"/>
      <w:marTop w:val="0"/>
      <w:marBottom w:val="0"/>
      <w:divBdr>
        <w:top w:val="none" w:sz="0" w:space="0" w:color="auto"/>
        <w:left w:val="none" w:sz="0" w:space="0" w:color="auto"/>
        <w:bottom w:val="none" w:sz="0" w:space="0" w:color="auto"/>
        <w:right w:val="none" w:sz="0" w:space="0" w:color="auto"/>
      </w:divBdr>
    </w:div>
    <w:div w:id="492334570">
      <w:bodyDiv w:val="1"/>
      <w:marLeft w:val="0"/>
      <w:marRight w:val="0"/>
      <w:marTop w:val="0"/>
      <w:marBottom w:val="0"/>
      <w:divBdr>
        <w:top w:val="none" w:sz="0" w:space="0" w:color="auto"/>
        <w:left w:val="none" w:sz="0" w:space="0" w:color="auto"/>
        <w:bottom w:val="none" w:sz="0" w:space="0" w:color="auto"/>
        <w:right w:val="none" w:sz="0" w:space="0" w:color="auto"/>
      </w:divBdr>
    </w:div>
    <w:div w:id="529025692">
      <w:bodyDiv w:val="1"/>
      <w:marLeft w:val="0"/>
      <w:marRight w:val="0"/>
      <w:marTop w:val="0"/>
      <w:marBottom w:val="0"/>
      <w:divBdr>
        <w:top w:val="none" w:sz="0" w:space="0" w:color="auto"/>
        <w:left w:val="none" w:sz="0" w:space="0" w:color="auto"/>
        <w:bottom w:val="none" w:sz="0" w:space="0" w:color="auto"/>
        <w:right w:val="none" w:sz="0" w:space="0" w:color="auto"/>
      </w:divBdr>
    </w:div>
    <w:div w:id="546990165">
      <w:bodyDiv w:val="1"/>
      <w:marLeft w:val="0"/>
      <w:marRight w:val="0"/>
      <w:marTop w:val="0"/>
      <w:marBottom w:val="0"/>
      <w:divBdr>
        <w:top w:val="none" w:sz="0" w:space="0" w:color="auto"/>
        <w:left w:val="none" w:sz="0" w:space="0" w:color="auto"/>
        <w:bottom w:val="none" w:sz="0" w:space="0" w:color="auto"/>
        <w:right w:val="none" w:sz="0" w:space="0" w:color="auto"/>
      </w:divBdr>
    </w:div>
    <w:div w:id="585265778">
      <w:bodyDiv w:val="1"/>
      <w:marLeft w:val="0"/>
      <w:marRight w:val="0"/>
      <w:marTop w:val="0"/>
      <w:marBottom w:val="0"/>
      <w:divBdr>
        <w:top w:val="none" w:sz="0" w:space="0" w:color="auto"/>
        <w:left w:val="none" w:sz="0" w:space="0" w:color="auto"/>
        <w:bottom w:val="none" w:sz="0" w:space="0" w:color="auto"/>
        <w:right w:val="none" w:sz="0" w:space="0" w:color="auto"/>
      </w:divBdr>
    </w:div>
    <w:div w:id="612631042">
      <w:bodyDiv w:val="1"/>
      <w:marLeft w:val="0"/>
      <w:marRight w:val="0"/>
      <w:marTop w:val="0"/>
      <w:marBottom w:val="0"/>
      <w:divBdr>
        <w:top w:val="none" w:sz="0" w:space="0" w:color="auto"/>
        <w:left w:val="none" w:sz="0" w:space="0" w:color="auto"/>
        <w:bottom w:val="none" w:sz="0" w:space="0" w:color="auto"/>
        <w:right w:val="none" w:sz="0" w:space="0" w:color="auto"/>
      </w:divBdr>
    </w:div>
    <w:div w:id="613708147">
      <w:bodyDiv w:val="1"/>
      <w:marLeft w:val="0"/>
      <w:marRight w:val="0"/>
      <w:marTop w:val="0"/>
      <w:marBottom w:val="0"/>
      <w:divBdr>
        <w:top w:val="none" w:sz="0" w:space="0" w:color="auto"/>
        <w:left w:val="none" w:sz="0" w:space="0" w:color="auto"/>
        <w:bottom w:val="none" w:sz="0" w:space="0" w:color="auto"/>
        <w:right w:val="none" w:sz="0" w:space="0" w:color="auto"/>
      </w:divBdr>
    </w:div>
    <w:div w:id="614748855">
      <w:bodyDiv w:val="1"/>
      <w:marLeft w:val="0"/>
      <w:marRight w:val="0"/>
      <w:marTop w:val="0"/>
      <w:marBottom w:val="0"/>
      <w:divBdr>
        <w:top w:val="none" w:sz="0" w:space="0" w:color="auto"/>
        <w:left w:val="none" w:sz="0" w:space="0" w:color="auto"/>
        <w:bottom w:val="none" w:sz="0" w:space="0" w:color="auto"/>
        <w:right w:val="none" w:sz="0" w:space="0" w:color="auto"/>
      </w:divBdr>
    </w:div>
    <w:div w:id="621351687">
      <w:bodyDiv w:val="1"/>
      <w:marLeft w:val="0"/>
      <w:marRight w:val="0"/>
      <w:marTop w:val="0"/>
      <w:marBottom w:val="0"/>
      <w:divBdr>
        <w:top w:val="none" w:sz="0" w:space="0" w:color="auto"/>
        <w:left w:val="none" w:sz="0" w:space="0" w:color="auto"/>
        <w:bottom w:val="none" w:sz="0" w:space="0" w:color="auto"/>
        <w:right w:val="none" w:sz="0" w:space="0" w:color="auto"/>
      </w:divBdr>
    </w:div>
    <w:div w:id="656612118">
      <w:bodyDiv w:val="1"/>
      <w:marLeft w:val="0"/>
      <w:marRight w:val="0"/>
      <w:marTop w:val="0"/>
      <w:marBottom w:val="0"/>
      <w:divBdr>
        <w:top w:val="none" w:sz="0" w:space="0" w:color="auto"/>
        <w:left w:val="none" w:sz="0" w:space="0" w:color="auto"/>
        <w:bottom w:val="none" w:sz="0" w:space="0" w:color="auto"/>
        <w:right w:val="none" w:sz="0" w:space="0" w:color="auto"/>
      </w:divBdr>
    </w:div>
    <w:div w:id="707534017">
      <w:bodyDiv w:val="1"/>
      <w:marLeft w:val="0"/>
      <w:marRight w:val="0"/>
      <w:marTop w:val="0"/>
      <w:marBottom w:val="0"/>
      <w:divBdr>
        <w:top w:val="none" w:sz="0" w:space="0" w:color="auto"/>
        <w:left w:val="none" w:sz="0" w:space="0" w:color="auto"/>
        <w:bottom w:val="none" w:sz="0" w:space="0" w:color="auto"/>
        <w:right w:val="none" w:sz="0" w:space="0" w:color="auto"/>
      </w:divBdr>
    </w:div>
    <w:div w:id="743796948">
      <w:bodyDiv w:val="1"/>
      <w:marLeft w:val="0"/>
      <w:marRight w:val="0"/>
      <w:marTop w:val="0"/>
      <w:marBottom w:val="0"/>
      <w:divBdr>
        <w:top w:val="none" w:sz="0" w:space="0" w:color="auto"/>
        <w:left w:val="none" w:sz="0" w:space="0" w:color="auto"/>
        <w:bottom w:val="none" w:sz="0" w:space="0" w:color="auto"/>
        <w:right w:val="none" w:sz="0" w:space="0" w:color="auto"/>
      </w:divBdr>
    </w:div>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806052876">
      <w:bodyDiv w:val="1"/>
      <w:marLeft w:val="0"/>
      <w:marRight w:val="0"/>
      <w:marTop w:val="0"/>
      <w:marBottom w:val="0"/>
      <w:divBdr>
        <w:top w:val="none" w:sz="0" w:space="0" w:color="auto"/>
        <w:left w:val="none" w:sz="0" w:space="0" w:color="auto"/>
        <w:bottom w:val="none" w:sz="0" w:space="0" w:color="auto"/>
        <w:right w:val="none" w:sz="0" w:space="0" w:color="auto"/>
      </w:divBdr>
    </w:div>
    <w:div w:id="846601396">
      <w:bodyDiv w:val="1"/>
      <w:marLeft w:val="0"/>
      <w:marRight w:val="0"/>
      <w:marTop w:val="0"/>
      <w:marBottom w:val="0"/>
      <w:divBdr>
        <w:top w:val="none" w:sz="0" w:space="0" w:color="auto"/>
        <w:left w:val="none" w:sz="0" w:space="0" w:color="auto"/>
        <w:bottom w:val="none" w:sz="0" w:space="0" w:color="auto"/>
        <w:right w:val="none" w:sz="0" w:space="0" w:color="auto"/>
      </w:divBdr>
    </w:div>
    <w:div w:id="880484681">
      <w:bodyDiv w:val="1"/>
      <w:marLeft w:val="0"/>
      <w:marRight w:val="0"/>
      <w:marTop w:val="0"/>
      <w:marBottom w:val="0"/>
      <w:divBdr>
        <w:top w:val="none" w:sz="0" w:space="0" w:color="auto"/>
        <w:left w:val="none" w:sz="0" w:space="0" w:color="auto"/>
        <w:bottom w:val="none" w:sz="0" w:space="0" w:color="auto"/>
        <w:right w:val="none" w:sz="0" w:space="0" w:color="auto"/>
      </w:divBdr>
    </w:div>
    <w:div w:id="904492203">
      <w:bodyDiv w:val="1"/>
      <w:marLeft w:val="0"/>
      <w:marRight w:val="0"/>
      <w:marTop w:val="0"/>
      <w:marBottom w:val="0"/>
      <w:divBdr>
        <w:top w:val="none" w:sz="0" w:space="0" w:color="auto"/>
        <w:left w:val="none" w:sz="0" w:space="0" w:color="auto"/>
        <w:bottom w:val="none" w:sz="0" w:space="0" w:color="auto"/>
        <w:right w:val="none" w:sz="0" w:space="0" w:color="auto"/>
      </w:divBdr>
    </w:div>
    <w:div w:id="905452135">
      <w:bodyDiv w:val="1"/>
      <w:marLeft w:val="0"/>
      <w:marRight w:val="0"/>
      <w:marTop w:val="0"/>
      <w:marBottom w:val="0"/>
      <w:divBdr>
        <w:top w:val="none" w:sz="0" w:space="0" w:color="auto"/>
        <w:left w:val="none" w:sz="0" w:space="0" w:color="auto"/>
        <w:bottom w:val="none" w:sz="0" w:space="0" w:color="auto"/>
        <w:right w:val="none" w:sz="0" w:space="0" w:color="auto"/>
      </w:divBdr>
    </w:div>
    <w:div w:id="950748167">
      <w:bodyDiv w:val="1"/>
      <w:marLeft w:val="0"/>
      <w:marRight w:val="0"/>
      <w:marTop w:val="0"/>
      <w:marBottom w:val="0"/>
      <w:divBdr>
        <w:top w:val="none" w:sz="0" w:space="0" w:color="auto"/>
        <w:left w:val="none" w:sz="0" w:space="0" w:color="auto"/>
        <w:bottom w:val="none" w:sz="0" w:space="0" w:color="auto"/>
        <w:right w:val="none" w:sz="0" w:space="0" w:color="auto"/>
      </w:divBdr>
    </w:div>
    <w:div w:id="967005896">
      <w:bodyDiv w:val="1"/>
      <w:marLeft w:val="0"/>
      <w:marRight w:val="0"/>
      <w:marTop w:val="0"/>
      <w:marBottom w:val="0"/>
      <w:divBdr>
        <w:top w:val="none" w:sz="0" w:space="0" w:color="auto"/>
        <w:left w:val="none" w:sz="0" w:space="0" w:color="auto"/>
        <w:bottom w:val="none" w:sz="0" w:space="0" w:color="auto"/>
        <w:right w:val="none" w:sz="0" w:space="0" w:color="auto"/>
      </w:divBdr>
    </w:div>
    <w:div w:id="1004865832">
      <w:bodyDiv w:val="1"/>
      <w:marLeft w:val="0"/>
      <w:marRight w:val="0"/>
      <w:marTop w:val="0"/>
      <w:marBottom w:val="0"/>
      <w:divBdr>
        <w:top w:val="none" w:sz="0" w:space="0" w:color="auto"/>
        <w:left w:val="none" w:sz="0" w:space="0" w:color="auto"/>
        <w:bottom w:val="none" w:sz="0" w:space="0" w:color="auto"/>
        <w:right w:val="none" w:sz="0" w:space="0" w:color="auto"/>
      </w:divBdr>
    </w:div>
    <w:div w:id="1046105322">
      <w:bodyDiv w:val="1"/>
      <w:marLeft w:val="0"/>
      <w:marRight w:val="0"/>
      <w:marTop w:val="0"/>
      <w:marBottom w:val="0"/>
      <w:divBdr>
        <w:top w:val="none" w:sz="0" w:space="0" w:color="auto"/>
        <w:left w:val="none" w:sz="0" w:space="0" w:color="auto"/>
        <w:bottom w:val="none" w:sz="0" w:space="0" w:color="auto"/>
        <w:right w:val="none" w:sz="0" w:space="0" w:color="auto"/>
      </w:divBdr>
    </w:div>
    <w:div w:id="1053966721">
      <w:bodyDiv w:val="1"/>
      <w:marLeft w:val="0"/>
      <w:marRight w:val="0"/>
      <w:marTop w:val="0"/>
      <w:marBottom w:val="0"/>
      <w:divBdr>
        <w:top w:val="none" w:sz="0" w:space="0" w:color="auto"/>
        <w:left w:val="none" w:sz="0" w:space="0" w:color="auto"/>
        <w:bottom w:val="none" w:sz="0" w:space="0" w:color="auto"/>
        <w:right w:val="none" w:sz="0" w:space="0" w:color="auto"/>
      </w:divBdr>
    </w:div>
    <w:div w:id="1065030121">
      <w:bodyDiv w:val="1"/>
      <w:marLeft w:val="0"/>
      <w:marRight w:val="0"/>
      <w:marTop w:val="0"/>
      <w:marBottom w:val="0"/>
      <w:divBdr>
        <w:top w:val="none" w:sz="0" w:space="0" w:color="auto"/>
        <w:left w:val="none" w:sz="0" w:space="0" w:color="auto"/>
        <w:bottom w:val="none" w:sz="0" w:space="0" w:color="auto"/>
        <w:right w:val="none" w:sz="0" w:space="0" w:color="auto"/>
      </w:divBdr>
    </w:div>
    <w:div w:id="1090007136">
      <w:bodyDiv w:val="1"/>
      <w:marLeft w:val="0"/>
      <w:marRight w:val="0"/>
      <w:marTop w:val="0"/>
      <w:marBottom w:val="0"/>
      <w:divBdr>
        <w:top w:val="none" w:sz="0" w:space="0" w:color="auto"/>
        <w:left w:val="none" w:sz="0" w:space="0" w:color="auto"/>
        <w:bottom w:val="none" w:sz="0" w:space="0" w:color="auto"/>
        <w:right w:val="none" w:sz="0" w:space="0" w:color="auto"/>
      </w:divBdr>
    </w:div>
    <w:div w:id="1095830375">
      <w:bodyDiv w:val="1"/>
      <w:marLeft w:val="0"/>
      <w:marRight w:val="0"/>
      <w:marTop w:val="0"/>
      <w:marBottom w:val="0"/>
      <w:divBdr>
        <w:top w:val="none" w:sz="0" w:space="0" w:color="auto"/>
        <w:left w:val="none" w:sz="0" w:space="0" w:color="auto"/>
        <w:bottom w:val="none" w:sz="0" w:space="0" w:color="auto"/>
        <w:right w:val="none" w:sz="0" w:space="0" w:color="auto"/>
      </w:divBdr>
    </w:div>
    <w:div w:id="1098057961">
      <w:bodyDiv w:val="1"/>
      <w:marLeft w:val="0"/>
      <w:marRight w:val="0"/>
      <w:marTop w:val="0"/>
      <w:marBottom w:val="0"/>
      <w:divBdr>
        <w:top w:val="none" w:sz="0" w:space="0" w:color="auto"/>
        <w:left w:val="none" w:sz="0" w:space="0" w:color="auto"/>
        <w:bottom w:val="none" w:sz="0" w:space="0" w:color="auto"/>
        <w:right w:val="none" w:sz="0" w:space="0" w:color="auto"/>
      </w:divBdr>
    </w:div>
    <w:div w:id="1110273360">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216744091">
      <w:bodyDiv w:val="1"/>
      <w:marLeft w:val="0"/>
      <w:marRight w:val="0"/>
      <w:marTop w:val="0"/>
      <w:marBottom w:val="0"/>
      <w:divBdr>
        <w:top w:val="none" w:sz="0" w:space="0" w:color="auto"/>
        <w:left w:val="none" w:sz="0" w:space="0" w:color="auto"/>
        <w:bottom w:val="none" w:sz="0" w:space="0" w:color="auto"/>
        <w:right w:val="none" w:sz="0" w:space="0" w:color="auto"/>
      </w:divBdr>
    </w:div>
    <w:div w:id="1238245323">
      <w:bodyDiv w:val="1"/>
      <w:marLeft w:val="0"/>
      <w:marRight w:val="0"/>
      <w:marTop w:val="0"/>
      <w:marBottom w:val="0"/>
      <w:divBdr>
        <w:top w:val="none" w:sz="0" w:space="0" w:color="auto"/>
        <w:left w:val="none" w:sz="0" w:space="0" w:color="auto"/>
        <w:bottom w:val="none" w:sz="0" w:space="0" w:color="auto"/>
        <w:right w:val="none" w:sz="0" w:space="0" w:color="auto"/>
      </w:divBdr>
    </w:div>
    <w:div w:id="1284969395">
      <w:bodyDiv w:val="1"/>
      <w:marLeft w:val="0"/>
      <w:marRight w:val="0"/>
      <w:marTop w:val="0"/>
      <w:marBottom w:val="0"/>
      <w:divBdr>
        <w:top w:val="none" w:sz="0" w:space="0" w:color="auto"/>
        <w:left w:val="none" w:sz="0" w:space="0" w:color="auto"/>
        <w:bottom w:val="none" w:sz="0" w:space="0" w:color="auto"/>
        <w:right w:val="none" w:sz="0" w:space="0" w:color="auto"/>
      </w:divBdr>
    </w:div>
    <w:div w:id="1355425043">
      <w:bodyDiv w:val="1"/>
      <w:marLeft w:val="0"/>
      <w:marRight w:val="0"/>
      <w:marTop w:val="0"/>
      <w:marBottom w:val="0"/>
      <w:divBdr>
        <w:top w:val="none" w:sz="0" w:space="0" w:color="auto"/>
        <w:left w:val="none" w:sz="0" w:space="0" w:color="auto"/>
        <w:bottom w:val="none" w:sz="0" w:space="0" w:color="auto"/>
        <w:right w:val="none" w:sz="0" w:space="0" w:color="auto"/>
      </w:divBdr>
    </w:div>
    <w:div w:id="1390568646">
      <w:bodyDiv w:val="1"/>
      <w:marLeft w:val="0"/>
      <w:marRight w:val="0"/>
      <w:marTop w:val="0"/>
      <w:marBottom w:val="0"/>
      <w:divBdr>
        <w:top w:val="none" w:sz="0" w:space="0" w:color="auto"/>
        <w:left w:val="none" w:sz="0" w:space="0" w:color="auto"/>
        <w:bottom w:val="none" w:sz="0" w:space="0" w:color="auto"/>
        <w:right w:val="none" w:sz="0" w:space="0" w:color="auto"/>
      </w:divBdr>
    </w:div>
    <w:div w:id="1396662254">
      <w:bodyDiv w:val="1"/>
      <w:marLeft w:val="0"/>
      <w:marRight w:val="0"/>
      <w:marTop w:val="0"/>
      <w:marBottom w:val="0"/>
      <w:divBdr>
        <w:top w:val="none" w:sz="0" w:space="0" w:color="auto"/>
        <w:left w:val="none" w:sz="0" w:space="0" w:color="auto"/>
        <w:bottom w:val="none" w:sz="0" w:space="0" w:color="auto"/>
        <w:right w:val="none" w:sz="0" w:space="0" w:color="auto"/>
      </w:divBdr>
    </w:div>
    <w:div w:id="1427729890">
      <w:bodyDiv w:val="1"/>
      <w:marLeft w:val="0"/>
      <w:marRight w:val="0"/>
      <w:marTop w:val="0"/>
      <w:marBottom w:val="0"/>
      <w:divBdr>
        <w:top w:val="none" w:sz="0" w:space="0" w:color="auto"/>
        <w:left w:val="none" w:sz="0" w:space="0" w:color="auto"/>
        <w:bottom w:val="none" w:sz="0" w:space="0" w:color="auto"/>
        <w:right w:val="none" w:sz="0" w:space="0" w:color="auto"/>
      </w:divBdr>
    </w:div>
    <w:div w:id="1523855788">
      <w:bodyDiv w:val="1"/>
      <w:marLeft w:val="0"/>
      <w:marRight w:val="0"/>
      <w:marTop w:val="0"/>
      <w:marBottom w:val="0"/>
      <w:divBdr>
        <w:top w:val="none" w:sz="0" w:space="0" w:color="auto"/>
        <w:left w:val="none" w:sz="0" w:space="0" w:color="auto"/>
        <w:bottom w:val="none" w:sz="0" w:space="0" w:color="auto"/>
        <w:right w:val="none" w:sz="0" w:space="0" w:color="auto"/>
      </w:divBdr>
    </w:div>
    <w:div w:id="1549536206">
      <w:bodyDiv w:val="1"/>
      <w:marLeft w:val="0"/>
      <w:marRight w:val="0"/>
      <w:marTop w:val="0"/>
      <w:marBottom w:val="0"/>
      <w:divBdr>
        <w:top w:val="none" w:sz="0" w:space="0" w:color="auto"/>
        <w:left w:val="none" w:sz="0" w:space="0" w:color="auto"/>
        <w:bottom w:val="none" w:sz="0" w:space="0" w:color="auto"/>
        <w:right w:val="none" w:sz="0" w:space="0" w:color="auto"/>
      </w:divBdr>
    </w:div>
    <w:div w:id="1558928773">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 w:id="1603294588">
      <w:bodyDiv w:val="1"/>
      <w:marLeft w:val="0"/>
      <w:marRight w:val="0"/>
      <w:marTop w:val="0"/>
      <w:marBottom w:val="0"/>
      <w:divBdr>
        <w:top w:val="none" w:sz="0" w:space="0" w:color="auto"/>
        <w:left w:val="none" w:sz="0" w:space="0" w:color="auto"/>
        <w:bottom w:val="none" w:sz="0" w:space="0" w:color="auto"/>
        <w:right w:val="none" w:sz="0" w:space="0" w:color="auto"/>
      </w:divBdr>
    </w:div>
    <w:div w:id="1636594163">
      <w:bodyDiv w:val="1"/>
      <w:marLeft w:val="0"/>
      <w:marRight w:val="0"/>
      <w:marTop w:val="0"/>
      <w:marBottom w:val="0"/>
      <w:divBdr>
        <w:top w:val="none" w:sz="0" w:space="0" w:color="auto"/>
        <w:left w:val="none" w:sz="0" w:space="0" w:color="auto"/>
        <w:bottom w:val="none" w:sz="0" w:space="0" w:color="auto"/>
        <w:right w:val="none" w:sz="0" w:space="0" w:color="auto"/>
      </w:divBdr>
    </w:div>
    <w:div w:id="1640304654">
      <w:bodyDiv w:val="1"/>
      <w:marLeft w:val="0"/>
      <w:marRight w:val="0"/>
      <w:marTop w:val="0"/>
      <w:marBottom w:val="0"/>
      <w:divBdr>
        <w:top w:val="none" w:sz="0" w:space="0" w:color="auto"/>
        <w:left w:val="none" w:sz="0" w:space="0" w:color="auto"/>
        <w:bottom w:val="none" w:sz="0" w:space="0" w:color="auto"/>
        <w:right w:val="none" w:sz="0" w:space="0" w:color="auto"/>
      </w:divBdr>
    </w:div>
    <w:div w:id="1663240682">
      <w:bodyDiv w:val="1"/>
      <w:marLeft w:val="0"/>
      <w:marRight w:val="0"/>
      <w:marTop w:val="0"/>
      <w:marBottom w:val="0"/>
      <w:divBdr>
        <w:top w:val="none" w:sz="0" w:space="0" w:color="auto"/>
        <w:left w:val="none" w:sz="0" w:space="0" w:color="auto"/>
        <w:bottom w:val="none" w:sz="0" w:space="0" w:color="auto"/>
        <w:right w:val="none" w:sz="0" w:space="0" w:color="auto"/>
      </w:divBdr>
    </w:div>
    <w:div w:id="1773821613">
      <w:bodyDiv w:val="1"/>
      <w:marLeft w:val="0"/>
      <w:marRight w:val="0"/>
      <w:marTop w:val="0"/>
      <w:marBottom w:val="0"/>
      <w:divBdr>
        <w:top w:val="none" w:sz="0" w:space="0" w:color="auto"/>
        <w:left w:val="none" w:sz="0" w:space="0" w:color="auto"/>
        <w:bottom w:val="none" w:sz="0" w:space="0" w:color="auto"/>
        <w:right w:val="none" w:sz="0" w:space="0" w:color="auto"/>
      </w:divBdr>
    </w:div>
    <w:div w:id="1870411024">
      <w:bodyDiv w:val="1"/>
      <w:marLeft w:val="0"/>
      <w:marRight w:val="0"/>
      <w:marTop w:val="0"/>
      <w:marBottom w:val="0"/>
      <w:divBdr>
        <w:top w:val="none" w:sz="0" w:space="0" w:color="auto"/>
        <w:left w:val="none" w:sz="0" w:space="0" w:color="auto"/>
        <w:bottom w:val="none" w:sz="0" w:space="0" w:color="auto"/>
        <w:right w:val="none" w:sz="0" w:space="0" w:color="auto"/>
      </w:divBdr>
    </w:div>
    <w:div w:id="1882474924">
      <w:bodyDiv w:val="1"/>
      <w:marLeft w:val="0"/>
      <w:marRight w:val="0"/>
      <w:marTop w:val="0"/>
      <w:marBottom w:val="0"/>
      <w:divBdr>
        <w:top w:val="none" w:sz="0" w:space="0" w:color="auto"/>
        <w:left w:val="none" w:sz="0" w:space="0" w:color="auto"/>
        <w:bottom w:val="none" w:sz="0" w:space="0" w:color="auto"/>
        <w:right w:val="none" w:sz="0" w:space="0" w:color="auto"/>
      </w:divBdr>
    </w:div>
    <w:div w:id="1930234005">
      <w:bodyDiv w:val="1"/>
      <w:marLeft w:val="0"/>
      <w:marRight w:val="0"/>
      <w:marTop w:val="0"/>
      <w:marBottom w:val="0"/>
      <w:divBdr>
        <w:top w:val="none" w:sz="0" w:space="0" w:color="auto"/>
        <w:left w:val="none" w:sz="0" w:space="0" w:color="auto"/>
        <w:bottom w:val="none" w:sz="0" w:space="0" w:color="auto"/>
        <w:right w:val="none" w:sz="0" w:space="0" w:color="auto"/>
      </w:divBdr>
    </w:div>
    <w:div w:id="1956596649">
      <w:bodyDiv w:val="1"/>
      <w:marLeft w:val="0"/>
      <w:marRight w:val="0"/>
      <w:marTop w:val="0"/>
      <w:marBottom w:val="0"/>
      <w:divBdr>
        <w:top w:val="none" w:sz="0" w:space="0" w:color="auto"/>
        <w:left w:val="none" w:sz="0" w:space="0" w:color="auto"/>
        <w:bottom w:val="none" w:sz="0" w:space="0" w:color="auto"/>
        <w:right w:val="none" w:sz="0" w:space="0" w:color="auto"/>
      </w:divBdr>
    </w:div>
    <w:div w:id="1976912781">
      <w:bodyDiv w:val="1"/>
      <w:marLeft w:val="0"/>
      <w:marRight w:val="0"/>
      <w:marTop w:val="0"/>
      <w:marBottom w:val="0"/>
      <w:divBdr>
        <w:top w:val="none" w:sz="0" w:space="0" w:color="auto"/>
        <w:left w:val="none" w:sz="0" w:space="0" w:color="auto"/>
        <w:bottom w:val="none" w:sz="0" w:space="0" w:color="auto"/>
        <w:right w:val="none" w:sz="0" w:space="0" w:color="auto"/>
      </w:divBdr>
    </w:div>
    <w:div w:id="1981568159">
      <w:bodyDiv w:val="1"/>
      <w:marLeft w:val="0"/>
      <w:marRight w:val="0"/>
      <w:marTop w:val="0"/>
      <w:marBottom w:val="0"/>
      <w:divBdr>
        <w:top w:val="none" w:sz="0" w:space="0" w:color="auto"/>
        <w:left w:val="none" w:sz="0" w:space="0" w:color="auto"/>
        <w:bottom w:val="none" w:sz="0" w:space="0" w:color="auto"/>
        <w:right w:val="none" w:sz="0" w:space="0" w:color="auto"/>
      </w:divBdr>
    </w:div>
    <w:div w:id="2059089456">
      <w:bodyDiv w:val="1"/>
      <w:marLeft w:val="0"/>
      <w:marRight w:val="0"/>
      <w:marTop w:val="0"/>
      <w:marBottom w:val="0"/>
      <w:divBdr>
        <w:top w:val="none" w:sz="0" w:space="0" w:color="auto"/>
        <w:left w:val="none" w:sz="0" w:space="0" w:color="auto"/>
        <w:bottom w:val="none" w:sz="0" w:space="0" w:color="auto"/>
        <w:right w:val="none" w:sz="0" w:space="0" w:color="auto"/>
      </w:divBdr>
    </w:div>
    <w:div w:id="2114206541">
      <w:bodyDiv w:val="1"/>
      <w:marLeft w:val="0"/>
      <w:marRight w:val="0"/>
      <w:marTop w:val="0"/>
      <w:marBottom w:val="0"/>
      <w:divBdr>
        <w:top w:val="none" w:sz="0" w:space="0" w:color="auto"/>
        <w:left w:val="none" w:sz="0" w:space="0" w:color="auto"/>
        <w:bottom w:val="none" w:sz="0" w:space="0" w:color="auto"/>
        <w:right w:val="none" w:sz="0" w:space="0" w:color="auto"/>
      </w:divBdr>
    </w:div>
    <w:div w:id="214638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nsavia.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elatii.publice@transavia.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2</Pages>
  <Words>720</Words>
  <Characters>4106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TULIA-MARIA CĂȘVEAN</cp:lastModifiedBy>
  <cp:revision>16</cp:revision>
  <dcterms:created xsi:type="dcterms:W3CDTF">2025-02-17T08:12:00Z</dcterms:created>
  <dcterms:modified xsi:type="dcterms:W3CDTF">2025-07-14T13:20:00Z</dcterms:modified>
</cp:coreProperties>
</file>